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970F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0" w:firstLineChars="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：</w:t>
      </w:r>
    </w:p>
    <w:p w14:paraId="599986FC">
      <w:pPr>
        <w:rPr>
          <w:rFonts w:hint="eastAsia"/>
        </w:rPr>
      </w:pPr>
    </w:p>
    <w:p w14:paraId="512DB63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中国—东盟教育交流周二十周年专属</w:t>
      </w:r>
    </w:p>
    <w:p w14:paraId="5F73633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</w:rPr>
        <w:t>LOGO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设计创作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指南</w:t>
      </w:r>
    </w:p>
    <w:p w14:paraId="6C69286A">
      <w:pPr>
        <w:rPr>
          <w:rFonts w:hint="eastAsia"/>
          <w:lang w:eastAsia="zh-CN"/>
        </w:rPr>
      </w:pPr>
    </w:p>
    <w:p w14:paraId="56C5E7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为统一决赛创作标准，保障设计作品契合赛事主题内涵与官方品牌调性，确保现场评审与主题展览有序开展，特制定本创作指南。</w:t>
      </w:r>
    </w:p>
    <w:p w14:paraId="4C90FD6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一、设计主题与核心定位</w:t>
      </w:r>
    </w:p>
    <w:p w14:paraId="19C9C4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本次设计以“</w:t>
      </w:r>
      <w:r>
        <w:rPr>
          <w:rFonts w:hint="eastAsia" w:ascii="仿宋_GB2312" w:hAnsi="仿宋_GB2312" w:eastAsia="仿宋_GB2312" w:cs="仿宋_GB2312"/>
          <w:sz w:val="32"/>
          <w:szCs w:val="32"/>
        </w:rPr>
        <w:t>设计联结教育，技能赋能合作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”为核心主题，围绕中国—东盟教育交流周二十周年纪念节点，打造专属官方视觉标识。设计需立足中国—东盟教育合作定位，兼具文化内涵、国际视野与实用价值，可全面应用于官方活动、办公物料、文创周边、数字媒体、会议场景等全渠道载体。</w:t>
      </w:r>
    </w:p>
    <w:p w14:paraId="7D7DE7A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二、核心创作方向</w:t>
      </w:r>
    </w:p>
    <w:p w14:paraId="5018A80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设计需围绕以下维度展开，鼓励在合规框架内进行创意表达，不局限于单一表现形式：</w:t>
      </w:r>
    </w:p>
    <w:p w14:paraId="5BCCB10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12"/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</w:rPr>
        <w:t>周年纪念属性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：清晰体现“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周年”核心标识，可对数字“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”进行艺术化演绎，需保证辨识度与记忆点，兼顾正式感与纪念意义。</w:t>
      </w:r>
    </w:p>
    <w:p w14:paraId="1DFCA6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12"/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</w:rPr>
        <w:t>双主体文化融合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：提炼中国与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东盟各国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代表性文化符号、地域特征，以平等共融的方式进行创意融合，避免单一元素过度突出。可参考元素包括：中国传统书卷、榫卯结构、山水纹样；东盟地域特色的稻穗、棕榈叶、海洋波纹、多元民族纹样等。</w:t>
      </w:r>
    </w:p>
    <w:p w14:paraId="664491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Style w:val="12"/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</w:rPr>
        <w:t>教育合作内核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：呼应“设计联结教育，技能赋能合作”的活动主旨，体现教育交流、人才培养、技能共融的核心内涵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22E4647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12"/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</w:rPr>
        <w:t>品牌适配性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：风格庄重大气、简洁现代，符合中国—东盟教育交流周官方正式调性。</w:t>
      </w:r>
    </w:p>
    <w:p w14:paraId="3005FD5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三、设计规范要求</w:t>
      </w:r>
    </w:p>
    <w:p w14:paraId="150A4AE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（一）基础创作规范</w:t>
      </w:r>
    </w:p>
    <w:p w14:paraId="799CC7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作品须为原创，未公开发表、未参与其他赛事评选，不存在任何知识产权争议，不得抄袭、挪用第三方图形、字体及创意素材。</w:t>
      </w:r>
    </w:p>
    <w:p w14:paraId="0538A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LOGO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需具备强适配性，缩放至小尺寸（如徽章、文具、移动端图标）时仍清晰可辨，满足印刷、喷绘、数字显示等多场景应用需求。</w:t>
      </w:r>
    </w:p>
    <w:p w14:paraId="36AEE12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构图简洁完整，视觉重心突出，避免过度复杂的细节与冗余装饰，兼顾艺术表现力与落地实用性。</w:t>
      </w:r>
    </w:p>
    <w:p w14:paraId="1FCDE90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（二）色彩与版式规范</w:t>
      </w:r>
    </w:p>
    <w:p w14:paraId="637B9A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12"/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</w:rPr>
        <w:t>色彩要求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：主色调建议不超过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种，需同时提供</w:t>
      </w:r>
      <w:r>
        <w:rPr>
          <w:rStyle w:val="12"/>
          <w:rFonts w:hint="eastAsia" w:ascii="Times New Roman" w:hAnsi="Times New Roman" w:eastAsia="仿宋_GB2312" w:cs="仿宋_GB2312"/>
          <w:color w:val="000000"/>
          <w:sz w:val="32"/>
          <w:szCs w:val="32"/>
        </w:rPr>
        <w:t>CMYK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</w:rPr>
        <w:t>印刷色值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与</w:t>
      </w:r>
      <w:r>
        <w:rPr>
          <w:rStyle w:val="12"/>
          <w:rFonts w:hint="eastAsia" w:ascii="Times New Roman" w:hAnsi="Times New Roman" w:eastAsia="仿宋_GB2312" w:cs="仿宋_GB2312"/>
          <w:color w:val="000000"/>
          <w:sz w:val="32"/>
          <w:szCs w:val="32"/>
        </w:rPr>
        <w:t>RGB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</w:rPr>
        <w:t>屏幕色值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；需设计黑白单色版本，保证单色、反白场景下的完整识别度。</w:t>
      </w:r>
    </w:p>
    <w:p w14:paraId="305A2F8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12"/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</w:rPr>
        <w:t>版式要求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：需同步设计横版、竖版两种基础排布形式，适配横幅、竖版物料、方形图标等不同载体需求。</w:t>
      </w:r>
    </w:p>
    <w:p w14:paraId="22D6424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12"/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</w:rPr>
        <w:t>延展要求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：需配套基础辅助图形设计思路，可延伸应用于办公文具、文创礼品、会议背景板、宣传海报等场景。</w:t>
      </w:r>
    </w:p>
    <w:p w14:paraId="30D5C2E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、提交要求</w:t>
      </w:r>
    </w:p>
    <w:p w14:paraId="1951417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12"/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</w:rPr>
        <w:t>电子文件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：展板高清电子版分辨率不低于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300dpi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，格式为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JPG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；同步提交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LOGO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矢量源文件（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AI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/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CDR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格式），与决赛汇报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PPT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一并现场拷贝提交。</w:t>
      </w:r>
    </w:p>
    <w:p w14:paraId="3C0A1B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12"/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Style w:val="12"/>
          <w:rFonts w:hint="eastAsia" w:ascii="仿宋_GB2312" w:hAnsi="仿宋_GB2312" w:eastAsia="仿宋_GB2312" w:cs="仿宋_GB2312"/>
          <w:color w:val="000000"/>
          <w:sz w:val="32"/>
          <w:szCs w:val="32"/>
        </w:rPr>
        <w:t>命名规范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：所有电子文件命名格式为“院校全称-</w:t>
      </w:r>
    </w:p>
    <w:p w14:paraId="14C820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LOGO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设计-文件类型”，例：</w:t>
      </w:r>
      <w:r>
        <w:rPr>
          <w:rStyle w:val="13"/>
          <w:rFonts w:hint="eastAsia" w:ascii="Times New Roman" w:hAnsi="Times New Roman" w:eastAsia="仿宋_GB2312" w:cs="仿宋_GB2312"/>
          <w:color w:val="000000"/>
          <w:sz w:val="32"/>
          <w:szCs w:val="32"/>
        </w:rPr>
        <w:t>XX</w:t>
      </w:r>
      <w:r>
        <w:rPr>
          <w:rStyle w:val="13"/>
          <w:rFonts w:hint="eastAsia" w:ascii="仿宋_GB2312" w:hAnsi="仿宋_GB2312" w:eastAsia="仿宋_GB2312" w:cs="仿宋_GB2312"/>
          <w:color w:val="000000"/>
          <w:sz w:val="32"/>
          <w:szCs w:val="32"/>
        </w:rPr>
        <w:t>职业技术学院-</w:t>
      </w:r>
      <w:r>
        <w:rPr>
          <w:rStyle w:val="13"/>
          <w:rFonts w:hint="eastAsia" w:ascii="Times New Roman" w:hAnsi="Times New Roman" w:eastAsia="仿宋_GB2312" w:cs="仿宋_GB2312"/>
          <w:color w:val="000000"/>
          <w:sz w:val="32"/>
          <w:szCs w:val="32"/>
        </w:rPr>
        <w:t>LOGO</w:t>
      </w:r>
      <w:r>
        <w:rPr>
          <w:rStyle w:val="13"/>
          <w:rFonts w:hint="eastAsia" w:ascii="仿宋_GB2312" w:hAnsi="仿宋_GB2312" w:eastAsia="仿宋_GB2312" w:cs="仿宋_GB2312"/>
          <w:color w:val="000000"/>
          <w:sz w:val="32"/>
          <w:szCs w:val="32"/>
        </w:rPr>
        <w:t>设计-矢量源文件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363BEE3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、合规与禁忌要求</w:t>
      </w:r>
    </w:p>
    <w:p w14:paraId="2465B0C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严禁出现违反国家法律法规、伤害民族情感、涉及宗教禁忌的内容，不得有损中国与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东盟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各国友好合作形象。</w:t>
      </w:r>
    </w:p>
    <w:p w14:paraId="2BC429F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不得植入商业标识、广告信息，不得标注与赛事无关的第三方品牌元素。</w:t>
      </w:r>
    </w:p>
    <w:p w14:paraId="39A26C2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设计风格需契合官方教育交流场合定位，避免过度娱乐化、低俗化表达。</w:t>
      </w:r>
    </w:p>
    <w:p w14:paraId="4920C8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所有参赛设计作品知识产权归属活动组委会，组委会享有对作品的修改、推广、生产转化权利。</w:t>
      </w:r>
    </w:p>
    <w:p w14:paraId="26A2EB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C2DF03-2B84-425A-8FC1-2C262FFD71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598FBB8-1751-4445-9767-50B68D9605B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926A970-C37F-47EB-80B3-27A96CDD079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F49E9"/>
    <w:rsid w:val="00FC2AB4"/>
    <w:rsid w:val="014A4677"/>
    <w:rsid w:val="033F2DB1"/>
    <w:rsid w:val="037D500F"/>
    <w:rsid w:val="04B6463A"/>
    <w:rsid w:val="0837398B"/>
    <w:rsid w:val="0B0B009A"/>
    <w:rsid w:val="0B0D3DB5"/>
    <w:rsid w:val="104F21BA"/>
    <w:rsid w:val="11B2097B"/>
    <w:rsid w:val="14D53987"/>
    <w:rsid w:val="168C12ED"/>
    <w:rsid w:val="17E03214"/>
    <w:rsid w:val="1BB54C6C"/>
    <w:rsid w:val="1DA67191"/>
    <w:rsid w:val="1DE44F66"/>
    <w:rsid w:val="1E8F7C25"/>
    <w:rsid w:val="1EE97765"/>
    <w:rsid w:val="21073353"/>
    <w:rsid w:val="21E875DC"/>
    <w:rsid w:val="267536EC"/>
    <w:rsid w:val="26B86988"/>
    <w:rsid w:val="27EE3D10"/>
    <w:rsid w:val="2BD870AF"/>
    <w:rsid w:val="2D6B3786"/>
    <w:rsid w:val="2F945FC4"/>
    <w:rsid w:val="30027F45"/>
    <w:rsid w:val="30B40AA7"/>
    <w:rsid w:val="322935AC"/>
    <w:rsid w:val="35D8570D"/>
    <w:rsid w:val="375C6DE7"/>
    <w:rsid w:val="39645362"/>
    <w:rsid w:val="3B7874CA"/>
    <w:rsid w:val="3BF570C2"/>
    <w:rsid w:val="3D570B0F"/>
    <w:rsid w:val="3EF06496"/>
    <w:rsid w:val="3FA806EF"/>
    <w:rsid w:val="3FDB144D"/>
    <w:rsid w:val="41AB5AEC"/>
    <w:rsid w:val="42D36553"/>
    <w:rsid w:val="42E91D53"/>
    <w:rsid w:val="45034E3C"/>
    <w:rsid w:val="4645403B"/>
    <w:rsid w:val="46D21B32"/>
    <w:rsid w:val="47430A98"/>
    <w:rsid w:val="47D81FA0"/>
    <w:rsid w:val="4A0975F4"/>
    <w:rsid w:val="4D92310A"/>
    <w:rsid w:val="518D1285"/>
    <w:rsid w:val="529B18A6"/>
    <w:rsid w:val="53A771E4"/>
    <w:rsid w:val="54A01A1B"/>
    <w:rsid w:val="574B0BD5"/>
    <w:rsid w:val="583349B2"/>
    <w:rsid w:val="58565EA4"/>
    <w:rsid w:val="59536763"/>
    <w:rsid w:val="5A9156F7"/>
    <w:rsid w:val="5A951B44"/>
    <w:rsid w:val="5B263B04"/>
    <w:rsid w:val="5BD55FE9"/>
    <w:rsid w:val="5C86208C"/>
    <w:rsid w:val="5DDD64B6"/>
    <w:rsid w:val="60FC5C6B"/>
    <w:rsid w:val="68863414"/>
    <w:rsid w:val="6B2C1180"/>
    <w:rsid w:val="6D08089B"/>
    <w:rsid w:val="6D243596"/>
    <w:rsid w:val="6D5E495F"/>
    <w:rsid w:val="6D8E1C2F"/>
    <w:rsid w:val="6D937DB8"/>
    <w:rsid w:val="6E2C1EFC"/>
    <w:rsid w:val="6E557B10"/>
    <w:rsid w:val="6FB40F38"/>
    <w:rsid w:val="6FCE4B7B"/>
    <w:rsid w:val="704F660F"/>
    <w:rsid w:val="72697041"/>
    <w:rsid w:val="727C2DC4"/>
    <w:rsid w:val="72B95E36"/>
    <w:rsid w:val="72E175CE"/>
    <w:rsid w:val="75282A8E"/>
    <w:rsid w:val="77BF49E9"/>
    <w:rsid w:val="795E4797"/>
    <w:rsid w:val="7A4D20FD"/>
    <w:rsid w:val="7B6A2E67"/>
    <w:rsid w:val="7B88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7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8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next w:val="1"/>
    <w:qFormat/>
    <w:uiPriority w:val="0"/>
    <w:pPr>
      <w:widowControl w:val="0"/>
      <w:spacing w:after="120" w:afterLines="0" w:afterAutospacing="0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4"/>
    <w:qFormat/>
    <w:uiPriority w:val="0"/>
    <w:pPr>
      <w:spacing w:after="12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TML Code"/>
    <w:basedOn w:val="11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5c887d3-8dd6-484b-a9fc-5753cbeadc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3170</Words>
  <Characters>3885</Characters>
  <Lines>0</Lines>
  <Paragraphs>0</Paragraphs>
  <TotalTime>16</TotalTime>
  <ScaleCrop>false</ScaleCrop>
  <LinksUpToDate>false</LinksUpToDate>
  <CharactersWithSpaces>3934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2026-03-12T02:27:00Z</dcterms:created>
  <dc:creator>王天凤</dc:creator>
  <cp:lastModifiedBy>景宇</cp:lastModifiedBy>
  <dcterms:modified xsi:type="dcterms:W3CDTF">2026-07-24T02:31:18Z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83CE6135E44040D0B890A42C63064119_13</vt:lpwstr>
  </property>
  <property fmtid="{D5CDD505-2E9C-101B-9397-08002B2CF9AE}" pid="4" name="KSOTemplateDocerSaveRecord">
    <vt:lpwstr>eyJoZGlkIjoiYWI3ZjRlOTA3MWU2MTkwNjg2OTZkM2I0MGI5Y2M2NjAiLCJ1c2VySWQiOiIxMTY2NjgwMjA2In0=</vt:lpwstr>
  </property>
</Properties>
</file>