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CBFA" w14:textId="77777777" w:rsidR="00DE0336" w:rsidRDefault="00DE0336" w:rsidP="00DE0336">
      <w:pPr>
        <w:keepNext/>
        <w:keepLines/>
        <w:spacing w:line="440" w:lineRule="exact"/>
        <w:rPr>
          <w:rFonts w:ascii="宋体" w:eastAsia="宋体" w:hAnsi="宋体" w:cs="宋体"/>
          <w:bCs/>
          <w:sz w:val="28"/>
          <w:szCs w:val="28"/>
        </w:rPr>
      </w:pPr>
    </w:p>
    <w:p w14:paraId="73A00BE9" w14:textId="77777777" w:rsidR="00DE0336" w:rsidRDefault="00DE0336" w:rsidP="00DE0336">
      <w:pPr>
        <w:keepNext/>
        <w:keepLines/>
        <w:spacing w:line="440" w:lineRule="exact"/>
        <w:rPr>
          <w:rFonts w:ascii="宋体" w:eastAsia="宋体" w:hAnsi="宋体" w:cs="宋体"/>
          <w:bCs/>
          <w:sz w:val="28"/>
          <w:szCs w:val="28"/>
        </w:rPr>
      </w:pPr>
      <w:r>
        <w:rPr>
          <w:rFonts w:ascii="宋体" w:eastAsia="宋体" w:hAnsi="宋体" w:cs="宋体" w:hint="eastAsia"/>
          <w:noProof/>
          <w:sz w:val="28"/>
          <w:szCs w:val="28"/>
        </w:rPr>
        <w:drawing>
          <wp:anchor distT="0" distB="0" distL="114300" distR="114300" simplePos="0" relativeHeight="251657216" behindDoc="0" locked="0" layoutInCell="1" allowOverlap="1" wp14:anchorId="24BBA84E" wp14:editId="4E348BBB">
            <wp:simplePos x="0" y="0"/>
            <wp:positionH relativeFrom="column">
              <wp:posOffset>-200025</wp:posOffset>
            </wp:positionH>
            <wp:positionV relativeFrom="paragraph">
              <wp:posOffset>277495</wp:posOffset>
            </wp:positionV>
            <wp:extent cx="1254125" cy="1254125"/>
            <wp:effectExtent l="0" t="0" r="3175" b="3175"/>
            <wp:wrapNone/>
            <wp:docPr id="11" name="Picture 2"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职院标志(1)副本"/>
                    <pic:cNvPicPr>
                      <a:picLocks noChangeAspect="1"/>
                    </pic:cNvPicPr>
                  </pic:nvPicPr>
                  <pic:blipFill>
                    <a:blip r:embed="rId7"/>
                    <a:stretch>
                      <a:fillRect/>
                    </a:stretch>
                  </pic:blipFill>
                  <pic:spPr>
                    <a:xfrm>
                      <a:off x="0" y="0"/>
                      <a:ext cx="1254125" cy="1254125"/>
                    </a:xfrm>
                    <a:prstGeom prst="rect">
                      <a:avLst/>
                    </a:prstGeom>
                    <a:noFill/>
                    <a:ln>
                      <a:noFill/>
                    </a:ln>
                  </pic:spPr>
                </pic:pic>
              </a:graphicData>
            </a:graphic>
          </wp:anchor>
        </w:drawing>
      </w:r>
    </w:p>
    <w:p w14:paraId="5DF5DE88" w14:textId="77777777" w:rsidR="00DE0336" w:rsidRDefault="00DE0336" w:rsidP="00DE0336">
      <w:pPr>
        <w:autoSpaceDE w:val="0"/>
        <w:autoSpaceDN w:val="0"/>
        <w:adjustRightInd w:val="0"/>
        <w:jc w:val="center"/>
        <w:rPr>
          <w:rFonts w:ascii="宋体" w:eastAsia="宋体" w:hAnsi="宋体" w:cs="宋体"/>
          <w:b/>
          <w:kern w:val="0"/>
          <w:sz w:val="28"/>
          <w:szCs w:val="28"/>
        </w:rPr>
      </w:pPr>
      <w:r>
        <w:rPr>
          <w:rFonts w:ascii="宋体" w:eastAsia="宋体" w:hAnsi="宋体" w:cs="宋体" w:hint="eastAsia"/>
          <w:b/>
          <w:kern w:val="0"/>
          <w:sz w:val="28"/>
          <w:szCs w:val="28"/>
        </w:rPr>
        <w:t xml:space="preserve">    </w:t>
      </w:r>
    </w:p>
    <w:p w14:paraId="3C66EF08" w14:textId="77777777" w:rsidR="00DE0336" w:rsidRDefault="00DE0336" w:rsidP="00DE0336">
      <w:pPr>
        <w:autoSpaceDE w:val="0"/>
        <w:autoSpaceDN w:val="0"/>
        <w:adjustRightInd w:val="0"/>
        <w:jc w:val="center"/>
        <w:rPr>
          <w:rFonts w:ascii="宋体" w:eastAsia="宋体" w:hAnsi="宋体" w:cs="宋体"/>
          <w:b/>
          <w:kern w:val="0"/>
          <w:sz w:val="52"/>
          <w:szCs w:val="52"/>
        </w:rPr>
      </w:pPr>
      <w:r>
        <w:rPr>
          <w:rFonts w:ascii="宋体" w:eastAsia="宋体" w:hAnsi="宋体" w:cs="宋体" w:hint="eastAsia"/>
          <w:b/>
          <w:kern w:val="0"/>
          <w:sz w:val="28"/>
          <w:szCs w:val="28"/>
        </w:rPr>
        <w:t xml:space="preserve">  </w:t>
      </w:r>
      <w:r>
        <w:rPr>
          <w:rFonts w:ascii="宋体" w:eastAsia="宋体" w:hAnsi="宋体" w:cs="宋体" w:hint="eastAsia"/>
          <w:b/>
          <w:kern w:val="0"/>
          <w:sz w:val="52"/>
          <w:szCs w:val="52"/>
        </w:rPr>
        <w:t xml:space="preserve"> 贵州建设职业技术学院</w:t>
      </w:r>
    </w:p>
    <w:p w14:paraId="53ECE7C3" w14:textId="77777777" w:rsidR="00DE0336" w:rsidRDefault="00DE0336" w:rsidP="00DE0336">
      <w:pPr>
        <w:widowControl/>
        <w:spacing w:line="440" w:lineRule="exact"/>
        <w:ind w:firstLine="482"/>
        <w:jc w:val="center"/>
        <w:outlineLvl w:val="0"/>
        <w:rPr>
          <w:rFonts w:ascii="宋体" w:eastAsia="宋体" w:hAnsi="宋体" w:cs="宋体"/>
          <w:b/>
          <w:color w:val="000000"/>
          <w:sz w:val="28"/>
          <w:szCs w:val="28"/>
          <w:shd w:val="clear" w:color="auto" w:fill="FFFFFF"/>
        </w:rPr>
      </w:pPr>
      <w:bookmarkStart w:id="0" w:name="_Toc371598982"/>
    </w:p>
    <w:p w14:paraId="42840639" w14:textId="77777777" w:rsidR="00DE0336" w:rsidRDefault="00DE0336" w:rsidP="00DE0336">
      <w:pPr>
        <w:widowControl/>
        <w:spacing w:line="440" w:lineRule="exact"/>
        <w:ind w:firstLine="482"/>
        <w:jc w:val="center"/>
        <w:outlineLvl w:val="0"/>
        <w:rPr>
          <w:rFonts w:ascii="宋体" w:eastAsia="宋体" w:hAnsi="宋体" w:cs="宋体"/>
          <w:b/>
          <w:color w:val="000000"/>
          <w:sz w:val="28"/>
          <w:szCs w:val="28"/>
          <w:shd w:val="clear" w:color="auto" w:fill="FFFFFF"/>
        </w:rPr>
      </w:pPr>
    </w:p>
    <w:p w14:paraId="5DEF7F23" w14:textId="77777777" w:rsidR="00DE0336" w:rsidRDefault="00DE0336" w:rsidP="00DE0336">
      <w:pPr>
        <w:widowControl/>
        <w:spacing w:line="440" w:lineRule="exact"/>
        <w:ind w:firstLine="482"/>
        <w:jc w:val="center"/>
        <w:outlineLvl w:val="0"/>
        <w:rPr>
          <w:rFonts w:ascii="宋体" w:eastAsia="宋体" w:hAnsi="宋体" w:cs="宋体"/>
          <w:b/>
          <w:color w:val="000000"/>
          <w:sz w:val="28"/>
          <w:szCs w:val="28"/>
          <w:shd w:val="clear" w:color="auto" w:fill="FFFFFF"/>
        </w:rPr>
      </w:pPr>
    </w:p>
    <w:p w14:paraId="47ED5807" w14:textId="77777777" w:rsidR="00DE0336" w:rsidRDefault="00DE0336" w:rsidP="00DE0336">
      <w:pPr>
        <w:widowControl/>
        <w:spacing w:line="440" w:lineRule="exact"/>
        <w:ind w:firstLine="482"/>
        <w:jc w:val="center"/>
        <w:outlineLvl w:val="0"/>
        <w:rPr>
          <w:rFonts w:ascii="宋体" w:eastAsia="宋体" w:hAnsi="宋体" w:cs="宋体"/>
          <w:b/>
          <w:color w:val="000000"/>
          <w:sz w:val="28"/>
          <w:szCs w:val="28"/>
          <w:shd w:val="clear" w:color="auto" w:fill="FFFFFF"/>
        </w:rPr>
      </w:pPr>
    </w:p>
    <w:p w14:paraId="7756D71C" w14:textId="77777777" w:rsidR="00DE0336" w:rsidRDefault="00DE0336" w:rsidP="00DE0336">
      <w:pPr>
        <w:widowControl/>
        <w:spacing w:line="440" w:lineRule="exact"/>
        <w:ind w:firstLine="482"/>
        <w:jc w:val="center"/>
        <w:outlineLvl w:val="0"/>
        <w:rPr>
          <w:rFonts w:ascii="宋体" w:eastAsia="宋体" w:hAnsi="宋体" w:cs="宋体"/>
          <w:b/>
          <w:color w:val="000000"/>
          <w:sz w:val="28"/>
          <w:szCs w:val="28"/>
          <w:shd w:val="clear" w:color="auto" w:fill="FFFFFF"/>
        </w:rPr>
      </w:pPr>
    </w:p>
    <w:p w14:paraId="598753D1" w14:textId="77777777" w:rsidR="00DE0336" w:rsidRDefault="00DE0336" w:rsidP="00DE0336">
      <w:pPr>
        <w:widowControl/>
        <w:ind w:firstLine="482"/>
        <w:jc w:val="center"/>
        <w:outlineLvl w:val="0"/>
        <w:rPr>
          <w:rFonts w:ascii="宋体" w:eastAsia="宋体" w:hAnsi="宋体" w:cs="宋体"/>
          <w:b/>
          <w:color w:val="000000"/>
          <w:sz w:val="28"/>
          <w:szCs w:val="28"/>
          <w:shd w:val="clear" w:color="auto" w:fill="FFFFFF"/>
        </w:rPr>
      </w:pPr>
    </w:p>
    <w:p w14:paraId="37A76280" w14:textId="77777777" w:rsidR="00DE0336" w:rsidRDefault="00DE0336" w:rsidP="00DE0336">
      <w:pPr>
        <w:widowControl/>
        <w:jc w:val="center"/>
        <w:rPr>
          <w:rFonts w:ascii="宋体" w:eastAsia="宋体" w:hAnsi="宋体" w:cs="宋体"/>
          <w:b/>
          <w:sz w:val="52"/>
          <w:szCs w:val="52"/>
          <w:shd w:val="clear" w:color="auto" w:fill="FFFFFF"/>
        </w:rPr>
      </w:pPr>
      <w:bookmarkStart w:id="1" w:name="_Toc415132035"/>
      <w:r>
        <w:rPr>
          <w:rFonts w:ascii="宋体" w:eastAsia="宋体" w:hAnsi="宋体" w:cs="宋体" w:hint="eastAsia"/>
          <w:b/>
          <w:sz w:val="52"/>
          <w:szCs w:val="52"/>
          <w:shd w:val="clear" w:color="auto" w:fill="FFFFFF"/>
        </w:rPr>
        <w:t>2023级电子商务专业</w:t>
      </w:r>
    </w:p>
    <w:p w14:paraId="2B7A9FB8" w14:textId="77777777" w:rsidR="00DE0336" w:rsidRDefault="00DE0336" w:rsidP="00DE0336">
      <w:pPr>
        <w:widowControl/>
        <w:jc w:val="center"/>
        <w:rPr>
          <w:rFonts w:ascii="宋体" w:eastAsia="宋体" w:hAnsi="宋体" w:cs="宋体"/>
          <w:b/>
          <w:sz w:val="52"/>
          <w:szCs w:val="52"/>
          <w:shd w:val="clear" w:color="auto" w:fill="FFFFFF"/>
        </w:rPr>
      </w:pPr>
      <w:r>
        <w:rPr>
          <w:rFonts w:ascii="宋体" w:eastAsia="宋体" w:hAnsi="宋体" w:cs="宋体" w:hint="eastAsia"/>
          <w:b/>
          <w:sz w:val="52"/>
          <w:szCs w:val="52"/>
          <w:shd w:val="clear" w:color="auto" w:fill="FFFFFF"/>
        </w:rPr>
        <w:t>人才培养方案</w:t>
      </w:r>
      <w:bookmarkEnd w:id="0"/>
      <w:bookmarkEnd w:id="1"/>
    </w:p>
    <w:p w14:paraId="1A4E19CE" w14:textId="77777777" w:rsidR="00DE0336" w:rsidRDefault="00DE0336" w:rsidP="00DE0336">
      <w:pPr>
        <w:widowControl/>
        <w:jc w:val="center"/>
        <w:rPr>
          <w:rFonts w:ascii="宋体" w:eastAsia="宋体" w:hAnsi="宋体" w:cs="宋体"/>
          <w:b/>
          <w:color w:val="000000"/>
          <w:sz w:val="28"/>
          <w:szCs w:val="28"/>
          <w:shd w:val="clear" w:color="auto" w:fill="FFFFFF"/>
        </w:rPr>
      </w:pPr>
    </w:p>
    <w:p w14:paraId="4140C402" w14:textId="77777777" w:rsidR="00DE0336" w:rsidRDefault="00DE0336" w:rsidP="00DE0336">
      <w:pPr>
        <w:widowControl/>
        <w:spacing w:line="440" w:lineRule="exact"/>
        <w:ind w:firstLine="480"/>
        <w:rPr>
          <w:rFonts w:ascii="宋体" w:eastAsia="宋体" w:hAnsi="宋体" w:cs="宋体"/>
          <w:sz w:val="28"/>
          <w:szCs w:val="28"/>
        </w:rPr>
      </w:pPr>
    </w:p>
    <w:p w14:paraId="6CAC6833" w14:textId="77777777" w:rsidR="00DE0336" w:rsidRDefault="00DE0336" w:rsidP="00DE0336">
      <w:pPr>
        <w:widowControl/>
        <w:spacing w:line="440" w:lineRule="exact"/>
        <w:ind w:firstLine="480"/>
        <w:rPr>
          <w:rFonts w:ascii="宋体" w:eastAsia="宋体" w:hAnsi="宋体" w:cs="宋体"/>
          <w:sz w:val="28"/>
          <w:szCs w:val="28"/>
        </w:rPr>
      </w:pPr>
    </w:p>
    <w:p w14:paraId="2D2666D0" w14:textId="77777777" w:rsidR="00DE0336" w:rsidRDefault="00DE0336" w:rsidP="00DE0336">
      <w:pPr>
        <w:widowControl/>
        <w:spacing w:line="440" w:lineRule="exact"/>
        <w:ind w:firstLine="480"/>
        <w:rPr>
          <w:rFonts w:ascii="宋体" w:eastAsia="宋体" w:hAnsi="宋体" w:cs="宋体"/>
          <w:sz w:val="28"/>
          <w:szCs w:val="28"/>
        </w:rPr>
      </w:pPr>
    </w:p>
    <w:p w14:paraId="3542FDD3" w14:textId="77777777" w:rsidR="00DE0336" w:rsidRDefault="00DE0336" w:rsidP="00DE0336">
      <w:pPr>
        <w:widowControl/>
        <w:spacing w:line="440" w:lineRule="exact"/>
        <w:rPr>
          <w:rFonts w:ascii="宋体" w:eastAsia="宋体" w:hAnsi="宋体" w:cs="宋体"/>
          <w:sz w:val="28"/>
          <w:szCs w:val="28"/>
        </w:rPr>
      </w:pPr>
    </w:p>
    <w:p w14:paraId="66104D55" w14:textId="77777777" w:rsidR="00DE0336" w:rsidRDefault="00DE0336" w:rsidP="00DE0336">
      <w:pPr>
        <w:widowControl/>
        <w:spacing w:line="440" w:lineRule="exact"/>
        <w:ind w:firstLine="480"/>
        <w:rPr>
          <w:rFonts w:ascii="宋体" w:eastAsia="宋体" w:hAnsi="宋体" w:cs="宋体"/>
          <w:sz w:val="28"/>
          <w:szCs w:val="28"/>
        </w:rPr>
      </w:pPr>
    </w:p>
    <w:p w14:paraId="1A73B33D" w14:textId="77777777" w:rsidR="00DE0336" w:rsidRDefault="00DE0336" w:rsidP="00DE0336">
      <w:pPr>
        <w:spacing w:after="120" w:line="440" w:lineRule="exact"/>
        <w:ind w:firstLineChars="100" w:firstLine="280"/>
        <w:jc w:val="center"/>
        <w:rPr>
          <w:rFonts w:ascii="宋体" w:eastAsia="宋体" w:hAnsi="宋体" w:cs="宋体"/>
          <w:sz w:val="28"/>
          <w:szCs w:val="28"/>
        </w:rPr>
      </w:pPr>
    </w:p>
    <w:p w14:paraId="63AFDA37" w14:textId="77777777" w:rsidR="00DE0336" w:rsidRDefault="00DE0336" w:rsidP="00DE0336">
      <w:pPr>
        <w:spacing w:after="120" w:line="440" w:lineRule="exact"/>
        <w:ind w:firstLineChars="100" w:firstLine="280"/>
        <w:jc w:val="center"/>
        <w:rPr>
          <w:rFonts w:ascii="宋体" w:eastAsia="宋体" w:hAnsi="宋体" w:cs="宋体"/>
          <w:sz w:val="28"/>
          <w:szCs w:val="28"/>
        </w:rPr>
      </w:pPr>
    </w:p>
    <w:p w14:paraId="6C534C84" w14:textId="77777777" w:rsidR="00DE0336" w:rsidRDefault="00DE0336" w:rsidP="00DE0336">
      <w:pPr>
        <w:spacing w:after="120" w:line="440" w:lineRule="exact"/>
        <w:rPr>
          <w:rFonts w:ascii="宋体" w:eastAsia="宋体" w:hAnsi="宋体" w:cs="宋体"/>
          <w:sz w:val="28"/>
          <w:szCs w:val="28"/>
        </w:rPr>
      </w:pPr>
    </w:p>
    <w:p w14:paraId="52AB4A4E" w14:textId="77777777" w:rsidR="00DE0336" w:rsidRDefault="00DE0336" w:rsidP="00DE0336">
      <w:pPr>
        <w:pStyle w:val="a9"/>
        <w:spacing w:line="440" w:lineRule="exact"/>
        <w:ind w:firstLine="280"/>
        <w:jc w:val="center"/>
        <w:rPr>
          <w:rFonts w:ascii="宋体" w:eastAsia="等线 Light" w:hAnsi="宋体"/>
          <w:sz w:val="28"/>
          <w:szCs w:val="28"/>
        </w:rPr>
      </w:pPr>
      <w:r>
        <w:rPr>
          <w:rFonts w:ascii="宋体" w:eastAsia="等线 Light" w:hAnsi="宋体" w:hint="eastAsia"/>
          <w:sz w:val="28"/>
          <w:szCs w:val="28"/>
        </w:rPr>
        <w:t>二〇二三年</w:t>
      </w:r>
    </w:p>
    <w:p w14:paraId="104E70F9" w14:textId="77777777" w:rsidR="00DE0336" w:rsidRDefault="00DE0336" w:rsidP="00DE0336">
      <w:pPr>
        <w:pStyle w:val="a9"/>
        <w:ind w:firstLine="280"/>
        <w:rPr>
          <w:rFonts w:ascii="宋体" w:hAnsi="宋体" w:cs="宋体"/>
          <w:sz w:val="28"/>
          <w:szCs w:val="28"/>
        </w:rPr>
      </w:pPr>
    </w:p>
    <w:p w14:paraId="2C50C3BF" w14:textId="77777777" w:rsidR="00DE0336" w:rsidRDefault="00DE0336" w:rsidP="00DE0336">
      <w:pPr>
        <w:pStyle w:val="a9"/>
        <w:ind w:firstLine="280"/>
        <w:rPr>
          <w:rFonts w:ascii="宋体" w:hAnsi="宋体" w:cs="宋体"/>
          <w:sz w:val="28"/>
          <w:szCs w:val="28"/>
        </w:rPr>
      </w:pPr>
    </w:p>
    <w:p w14:paraId="31722E36" w14:textId="77777777" w:rsidR="00DE0336" w:rsidRDefault="00DE0336" w:rsidP="00DE0336">
      <w:pPr>
        <w:keepNext/>
        <w:keepLines/>
        <w:widowControl/>
        <w:spacing w:line="440" w:lineRule="exact"/>
        <w:rPr>
          <w:rFonts w:ascii="宋体" w:eastAsia="宋体" w:hAnsi="宋体" w:cs="宋体"/>
          <w:kern w:val="0"/>
          <w:sz w:val="28"/>
          <w:szCs w:val="28"/>
          <w:lang w:val="zh-CN"/>
        </w:rPr>
      </w:pPr>
    </w:p>
    <w:p w14:paraId="04638D76" w14:textId="77777777" w:rsidR="00DE0336" w:rsidRDefault="00DE0336" w:rsidP="00DE0336">
      <w:pPr>
        <w:spacing w:line="200" w:lineRule="atLeast"/>
        <w:jc w:val="center"/>
        <w:rPr>
          <w:rFonts w:ascii="宋体" w:eastAsia="宋体" w:hAnsi="宋体" w:cs="Times New Roman"/>
          <w:b/>
          <w:bCs/>
          <w:sz w:val="40"/>
          <w:szCs w:val="40"/>
        </w:rPr>
      </w:pPr>
      <w:r>
        <w:rPr>
          <w:rFonts w:ascii="宋体" w:eastAsia="宋体" w:hAnsi="宋体" w:cs="Times New Roman" w:hint="eastAsia"/>
          <w:b/>
          <w:bCs/>
          <w:sz w:val="40"/>
          <w:szCs w:val="40"/>
          <w:lang w:val="zh-CN"/>
        </w:rPr>
        <w:t>目</w:t>
      </w:r>
      <w:r>
        <w:rPr>
          <w:rFonts w:ascii="宋体" w:eastAsia="宋体" w:hAnsi="宋体" w:cs="Times New Roman" w:hint="eastAsia"/>
          <w:b/>
          <w:bCs/>
          <w:sz w:val="40"/>
          <w:szCs w:val="40"/>
        </w:rPr>
        <w:t xml:space="preserve">  </w:t>
      </w:r>
      <w:r>
        <w:rPr>
          <w:rFonts w:ascii="宋体" w:eastAsia="宋体" w:hAnsi="宋体" w:cs="Times New Roman" w:hint="eastAsia"/>
          <w:b/>
          <w:bCs/>
          <w:sz w:val="40"/>
          <w:szCs w:val="40"/>
          <w:lang w:val="zh-CN"/>
        </w:rPr>
        <w:t>录</w:t>
      </w:r>
    </w:p>
    <w:p w14:paraId="7A36920C" w14:textId="77777777" w:rsidR="00DE0336" w:rsidRDefault="00DE0336" w:rsidP="00DE0336">
      <w:pPr>
        <w:pStyle w:val="TOC1"/>
        <w:tabs>
          <w:tab w:val="right" w:leader="dot" w:pos="8306"/>
        </w:tabs>
        <w:spacing w:line="400" w:lineRule="exact"/>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TOC \o "1-2" \h \u </w:instrText>
      </w:r>
      <w:r>
        <w:rPr>
          <w:rFonts w:ascii="宋体" w:hAnsi="宋体" w:cs="宋体" w:hint="eastAsia"/>
          <w:sz w:val="28"/>
          <w:szCs w:val="28"/>
        </w:rPr>
        <w:fldChar w:fldCharType="separate"/>
      </w:r>
      <w:hyperlink w:anchor="_Toc5980" w:history="1">
        <w:r>
          <w:rPr>
            <w:rFonts w:ascii="宋体" w:hAnsi="宋体" w:cs="宋体" w:hint="eastAsia"/>
            <w:kern w:val="44"/>
            <w:sz w:val="28"/>
            <w:szCs w:val="28"/>
          </w:rPr>
          <w:t>一、专业名称及代码</w:t>
        </w:r>
        <w:r>
          <w:rPr>
            <w:rFonts w:ascii="宋体" w:hAnsi="宋体" w:cs="宋体" w:hint="eastAsia"/>
            <w:sz w:val="28"/>
            <w:szCs w:val="28"/>
          </w:rPr>
          <w:tab/>
        </w:r>
        <w:r>
          <w:rPr>
            <w:rFonts w:ascii="宋体" w:hAnsi="宋体" w:cs="宋体" w:hint="eastAsia"/>
            <w:sz w:val="28"/>
            <w:szCs w:val="28"/>
          </w:rPr>
          <w:fldChar w:fldCharType="begin"/>
        </w:r>
        <w:r>
          <w:rPr>
            <w:rFonts w:ascii="宋体" w:hAnsi="宋体" w:cs="宋体" w:hint="eastAsia"/>
            <w:sz w:val="28"/>
            <w:szCs w:val="28"/>
          </w:rPr>
          <w:instrText xml:space="preserve"> PAGEREF _Toc5980 \h </w:instrText>
        </w:r>
        <w:r>
          <w:rPr>
            <w:rFonts w:ascii="宋体" w:hAnsi="宋体" w:cs="宋体" w:hint="eastAsia"/>
            <w:sz w:val="28"/>
            <w:szCs w:val="28"/>
          </w:rPr>
        </w:r>
        <w:r>
          <w:rPr>
            <w:rFonts w:ascii="宋体" w:hAnsi="宋体" w:cs="宋体" w:hint="eastAsia"/>
            <w:sz w:val="28"/>
            <w:szCs w:val="28"/>
          </w:rPr>
          <w:fldChar w:fldCharType="separate"/>
        </w:r>
        <w:r>
          <w:rPr>
            <w:rFonts w:ascii="宋体" w:hAnsi="宋体" w:cs="宋体" w:hint="eastAsia"/>
            <w:sz w:val="28"/>
            <w:szCs w:val="28"/>
          </w:rPr>
          <w:t>3</w:t>
        </w:r>
        <w:r>
          <w:rPr>
            <w:rFonts w:ascii="宋体" w:hAnsi="宋体" w:cs="宋体" w:hint="eastAsia"/>
            <w:sz w:val="28"/>
            <w:szCs w:val="28"/>
          </w:rPr>
          <w:fldChar w:fldCharType="end"/>
        </w:r>
      </w:hyperlink>
    </w:p>
    <w:p w14:paraId="1A8DE0AE" w14:textId="77777777" w:rsidR="00DE0336" w:rsidRDefault="00000000" w:rsidP="00DE0336">
      <w:pPr>
        <w:pStyle w:val="TOC1"/>
        <w:tabs>
          <w:tab w:val="right" w:leader="dot" w:pos="8306"/>
        </w:tabs>
        <w:spacing w:line="400" w:lineRule="exact"/>
        <w:rPr>
          <w:rFonts w:ascii="宋体" w:hAnsi="宋体" w:cs="宋体"/>
          <w:sz w:val="28"/>
          <w:szCs w:val="28"/>
        </w:rPr>
      </w:pPr>
      <w:hyperlink w:anchor="_Toc32140" w:history="1">
        <w:r w:rsidR="00DE0336">
          <w:rPr>
            <w:rFonts w:ascii="宋体" w:hAnsi="宋体" w:cs="宋体" w:hint="eastAsia"/>
            <w:kern w:val="44"/>
            <w:sz w:val="28"/>
            <w:szCs w:val="28"/>
          </w:rPr>
          <w:t>二、</w:t>
        </w:r>
        <w:r w:rsidR="00DE0336">
          <w:rPr>
            <w:rFonts w:ascii="宋体" w:hAnsi="宋体" w:cs="宋体" w:hint="eastAsia"/>
            <w:kern w:val="44"/>
            <w:sz w:val="28"/>
            <w:szCs w:val="28"/>
            <w:lang w:val="zh-CN"/>
          </w:rPr>
          <w:t>入学要求及层次</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_Toc32140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3</w:t>
        </w:r>
        <w:r w:rsidR="00DE0336">
          <w:rPr>
            <w:rFonts w:ascii="宋体" w:hAnsi="宋体" w:cs="宋体" w:hint="eastAsia"/>
            <w:sz w:val="28"/>
            <w:szCs w:val="28"/>
          </w:rPr>
          <w:fldChar w:fldCharType="end"/>
        </w:r>
      </w:hyperlink>
    </w:p>
    <w:p w14:paraId="4FF132AD" w14:textId="77777777" w:rsidR="00DE0336" w:rsidRDefault="00000000" w:rsidP="00DE0336">
      <w:pPr>
        <w:pStyle w:val="TOC1"/>
        <w:tabs>
          <w:tab w:val="right" w:leader="dot" w:pos="8306"/>
        </w:tabs>
        <w:spacing w:line="400" w:lineRule="exact"/>
        <w:rPr>
          <w:rFonts w:ascii="宋体" w:hAnsi="宋体" w:cs="宋体"/>
          <w:sz w:val="28"/>
          <w:szCs w:val="28"/>
        </w:rPr>
      </w:pPr>
      <w:hyperlink w:anchor="_Toc13300" w:history="1">
        <w:r w:rsidR="00DE0336">
          <w:rPr>
            <w:rFonts w:ascii="宋体" w:hAnsi="宋体" w:cs="宋体" w:hint="eastAsia"/>
            <w:kern w:val="44"/>
            <w:sz w:val="28"/>
            <w:szCs w:val="28"/>
          </w:rPr>
          <w:t>三、</w:t>
        </w:r>
        <w:r w:rsidR="00DE0336">
          <w:rPr>
            <w:rFonts w:ascii="宋体" w:hAnsi="宋体" w:cs="宋体" w:hint="eastAsia"/>
            <w:kern w:val="44"/>
            <w:sz w:val="28"/>
            <w:szCs w:val="28"/>
            <w:lang w:val="zh-CN"/>
          </w:rPr>
          <w:t>修业年限及学习形式</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_Toc13300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3</w:t>
        </w:r>
        <w:r w:rsidR="00DE0336">
          <w:rPr>
            <w:rFonts w:ascii="宋体" w:hAnsi="宋体" w:cs="宋体" w:hint="eastAsia"/>
            <w:sz w:val="28"/>
            <w:szCs w:val="28"/>
          </w:rPr>
          <w:fldChar w:fldCharType="end"/>
        </w:r>
      </w:hyperlink>
    </w:p>
    <w:p w14:paraId="7331EAEA" w14:textId="77777777" w:rsidR="00DE0336" w:rsidRDefault="00000000" w:rsidP="00DE0336">
      <w:pPr>
        <w:pStyle w:val="TOC1"/>
        <w:tabs>
          <w:tab w:val="right" w:leader="dot" w:pos="8306"/>
        </w:tabs>
        <w:spacing w:line="400" w:lineRule="exact"/>
        <w:rPr>
          <w:rFonts w:ascii="宋体" w:hAnsi="宋体" w:cs="宋体"/>
          <w:sz w:val="28"/>
          <w:szCs w:val="28"/>
        </w:rPr>
      </w:pPr>
      <w:hyperlink w:anchor="_Toc7749" w:history="1">
        <w:r w:rsidR="00DE0336">
          <w:rPr>
            <w:rFonts w:ascii="宋体" w:hAnsi="宋体" w:cs="宋体" w:hint="eastAsia"/>
            <w:kern w:val="44"/>
            <w:sz w:val="28"/>
            <w:szCs w:val="28"/>
          </w:rPr>
          <w:t>四、职业面向</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_Toc7749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4</w:t>
        </w:r>
        <w:r w:rsidR="00DE0336">
          <w:rPr>
            <w:rFonts w:ascii="宋体" w:hAnsi="宋体" w:cs="宋体" w:hint="eastAsia"/>
            <w:sz w:val="28"/>
            <w:szCs w:val="28"/>
          </w:rPr>
          <w:fldChar w:fldCharType="end"/>
        </w:r>
      </w:hyperlink>
    </w:p>
    <w:p w14:paraId="5D0E0B91" w14:textId="77777777" w:rsidR="00DE0336" w:rsidRDefault="00000000" w:rsidP="00DE0336">
      <w:pPr>
        <w:pStyle w:val="TOC1"/>
        <w:tabs>
          <w:tab w:val="right" w:leader="dot" w:pos="8306"/>
        </w:tabs>
        <w:spacing w:line="400" w:lineRule="exact"/>
        <w:rPr>
          <w:rFonts w:ascii="宋体" w:hAnsi="宋体" w:cs="宋体"/>
          <w:sz w:val="28"/>
          <w:szCs w:val="28"/>
        </w:rPr>
      </w:pPr>
      <w:hyperlink w:anchor="_Toc7523" w:history="1">
        <w:r w:rsidR="00DE0336">
          <w:rPr>
            <w:rFonts w:ascii="宋体" w:hAnsi="宋体" w:cs="宋体" w:hint="eastAsia"/>
            <w:kern w:val="44"/>
            <w:sz w:val="28"/>
            <w:szCs w:val="28"/>
          </w:rPr>
          <w:t>五、培养目标与培养规格</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_Toc7523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4</w:t>
        </w:r>
        <w:r w:rsidR="00DE0336">
          <w:rPr>
            <w:rFonts w:ascii="宋体" w:hAnsi="宋体" w:cs="宋体" w:hint="eastAsia"/>
            <w:sz w:val="28"/>
            <w:szCs w:val="28"/>
          </w:rPr>
          <w:fldChar w:fldCharType="end"/>
        </w:r>
      </w:hyperlink>
    </w:p>
    <w:p w14:paraId="7EDE9D8D" w14:textId="77777777" w:rsidR="00DE0336" w:rsidRDefault="00000000" w:rsidP="00DE0336">
      <w:pPr>
        <w:pStyle w:val="TOC2"/>
        <w:tabs>
          <w:tab w:val="right" w:leader="dot" w:pos="8306"/>
        </w:tabs>
        <w:spacing w:line="400" w:lineRule="exact"/>
        <w:rPr>
          <w:rFonts w:ascii="宋体" w:hAnsi="宋体" w:cs="宋体"/>
          <w:sz w:val="28"/>
          <w:szCs w:val="28"/>
        </w:rPr>
      </w:pPr>
      <w:hyperlink w:anchor="_Toc29123" w:history="1">
        <w:r w:rsidR="00DE0336">
          <w:rPr>
            <w:rFonts w:ascii="宋体" w:hAnsi="宋体" w:cs="宋体" w:hint="eastAsia"/>
            <w:sz w:val="28"/>
            <w:szCs w:val="28"/>
          </w:rPr>
          <w:t>（一）培养目标</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_Toc29123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4</w:t>
        </w:r>
        <w:r w:rsidR="00DE0336">
          <w:rPr>
            <w:rFonts w:ascii="宋体" w:hAnsi="宋体" w:cs="宋体" w:hint="eastAsia"/>
            <w:sz w:val="28"/>
            <w:szCs w:val="28"/>
          </w:rPr>
          <w:fldChar w:fldCharType="end"/>
        </w:r>
      </w:hyperlink>
    </w:p>
    <w:p w14:paraId="3D4F2F4C" w14:textId="77777777" w:rsidR="00DE0336" w:rsidRDefault="00000000" w:rsidP="00DE0336">
      <w:pPr>
        <w:pStyle w:val="TOC2"/>
        <w:tabs>
          <w:tab w:val="right" w:leader="dot" w:pos="8306"/>
        </w:tabs>
        <w:spacing w:line="400" w:lineRule="exact"/>
        <w:rPr>
          <w:rFonts w:ascii="宋体" w:hAnsi="宋体" w:cs="宋体"/>
          <w:sz w:val="28"/>
          <w:szCs w:val="28"/>
        </w:rPr>
      </w:pPr>
      <w:hyperlink w:anchor="_Toc7079" w:history="1">
        <w:r w:rsidR="00DE0336">
          <w:rPr>
            <w:rFonts w:ascii="宋体" w:hAnsi="宋体" w:cs="宋体" w:hint="eastAsia"/>
            <w:sz w:val="28"/>
            <w:szCs w:val="28"/>
          </w:rPr>
          <w:t>（二）培养规格</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_Toc7079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4</w:t>
        </w:r>
        <w:r w:rsidR="00DE0336">
          <w:rPr>
            <w:rFonts w:ascii="宋体" w:hAnsi="宋体" w:cs="宋体" w:hint="eastAsia"/>
            <w:sz w:val="28"/>
            <w:szCs w:val="28"/>
          </w:rPr>
          <w:fldChar w:fldCharType="end"/>
        </w:r>
      </w:hyperlink>
    </w:p>
    <w:p w14:paraId="21D640DE" w14:textId="77777777" w:rsidR="00DE0336" w:rsidRDefault="00000000" w:rsidP="00DE0336">
      <w:pPr>
        <w:pStyle w:val="TOC1"/>
        <w:tabs>
          <w:tab w:val="right" w:leader="dot" w:pos="8306"/>
        </w:tabs>
        <w:spacing w:line="400" w:lineRule="exact"/>
        <w:rPr>
          <w:rFonts w:ascii="宋体" w:hAnsi="宋体" w:cs="宋体"/>
          <w:sz w:val="28"/>
          <w:szCs w:val="28"/>
        </w:rPr>
      </w:pPr>
      <w:hyperlink w:anchor="_Toc5217" w:history="1">
        <w:r w:rsidR="00DE0336">
          <w:rPr>
            <w:rFonts w:ascii="宋体" w:hAnsi="宋体" w:cs="宋体" w:hint="eastAsia"/>
            <w:kern w:val="44"/>
            <w:sz w:val="28"/>
            <w:szCs w:val="28"/>
          </w:rPr>
          <w:t>六、课程设置及要求</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_Toc5217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8</w:t>
        </w:r>
        <w:r w:rsidR="00DE0336">
          <w:rPr>
            <w:rFonts w:ascii="宋体" w:hAnsi="宋体" w:cs="宋体" w:hint="eastAsia"/>
            <w:sz w:val="28"/>
            <w:szCs w:val="28"/>
          </w:rPr>
          <w:fldChar w:fldCharType="end"/>
        </w:r>
      </w:hyperlink>
    </w:p>
    <w:p w14:paraId="3383385A" w14:textId="77777777" w:rsidR="00DE0336" w:rsidRDefault="00000000" w:rsidP="00DE0336">
      <w:pPr>
        <w:pStyle w:val="TOC2"/>
        <w:tabs>
          <w:tab w:val="right" w:leader="dot" w:pos="8306"/>
        </w:tabs>
        <w:spacing w:line="400" w:lineRule="exact"/>
        <w:rPr>
          <w:rFonts w:ascii="宋体" w:hAnsi="宋体" w:cs="宋体"/>
          <w:sz w:val="28"/>
          <w:szCs w:val="28"/>
        </w:rPr>
      </w:pPr>
      <w:hyperlink w:anchor="_Toc17590" w:history="1">
        <w:r w:rsidR="00DE0336">
          <w:rPr>
            <w:rFonts w:ascii="宋体" w:hAnsi="宋体" w:cs="宋体" w:hint="eastAsia"/>
            <w:sz w:val="28"/>
            <w:szCs w:val="28"/>
          </w:rPr>
          <w:t>（一）课程设置及方法</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_Toc17590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8</w:t>
        </w:r>
        <w:r w:rsidR="00DE0336">
          <w:rPr>
            <w:rFonts w:ascii="宋体" w:hAnsi="宋体" w:cs="宋体" w:hint="eastAsia"/>
            <w:sz w:val="28"/>
            <w:szCs w:val="28"/>
          </w:rPr>
          <w:fldChar w:fldCharType="end"/>
        </w:r>
      </w:hyperlink>
    </w:p>
    <w:p w14:paraId="4C1594E9" w14:textId="77777777" w:rsidR="00DE0336" w:rsidRDefault="00000000" w:rsidP="00DE0336">
      <w:pPr>
        <w:pStyle w:val="TOC2"/>
        <w:tabs>
          <w:tab w:val="right" w:leader="dot" w:pos="8306"/>
        </w:tabs>
        <w:spacing w:line="400" w:lineRule="exact"/>
        <w:rPr>
          <w:rFonts w:ascii="宋体" w:hAnsi="宋体" w:cs="宋体"/>
          <w:sz w:val="28"/>
          <w:szCs w:val="28"/>
        </w:rPr>
      </w:pPr>
      <w:hyperlink w:anchor="_Toc11031" w:history="1">
        <w:r w:rsidR="00DE0336">
          <w:rPr>
            <w:rFonts w:ascii="宋体" w:hAnsi="宋体" w:cs="宋体" w:hint="eastAsia"/>
            <w:sz w:val="28"/>
            <w:szCs w:val="28"/>
          </w:rPr>
          <w:t>（二）课程介绍</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_Toc11031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8</w:t>
        </w:r>
        <w:r w:rsidR="00DE0336">
          <w:rPr>
            <w:rFonts w:ascii="宋体" w:hAnsi="宋体" w:cs="宋体" w:hint="eastAsia"/>
            <w:sz w:val="28"/>
            <w:szCs w:val="28"/>
          </w:rPr>
          <w:fldChar w:fldCharType="end"/>
        </w:r>
      </w:hyperlink>
    </w:p>
    <w:p w14:paraId="72FE7BAB" w14:textId="77777777" w:rsidR="00DE0336" w:rsidRDefault="00000000" w:rsidP="00DE0336">
      <w:pPr>
        <w:pStyle w:val="TOC2"/>
        <w:tabs>
          <w:tab w:val="right" w:leader="dot" w:pos="8306"/>
        </w:tabs>
        <w:spacing w:line="400" w:lineRule="exact"/>
        <w:rPr>
          <w:rFonts w:ascii="宋体" w:hAnsi="宋体" w:cs="宋体"/>
          <w:sz w:val="28"/>
          <w:szCs w:val="28"/>
        </w:rPr>
      </w:pPr>
      <w:hyperlink w:anchor="_Toc32002" w:history="1">
        <w:r w:rsidR="00DE0336">
          <w:rPr>
            <w:rFonts w:ascii="宋体" w:hAnsi="宋体" w:cs="宋体" w:hint="eastAsia"/>
            <w:sz w:val="28"/>
            <w:szCs w:val="28"/>
          </w:rPr>
          <w:t>（三）课程体系框架图</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_Toc32002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16</w:t>
        </w:r>
        <w:r w:rsidR="00DE0336">
          <w:rPr>
            <w:rFonts w:ascii="宋体" w:hAnsi="宋体" w:cs="宋体" w:hint="eastAsia"/>
            <w:sz w:val="28"/>
            <w:szCs w:val="28"/>
          </w:rPr>
          <w:fldChar w:fldCharType="end"/>
        </w:r>
      </w:hyperlink>
    </w:p>
    <w:p w14:paraId="27DB44D6" w14:textId="77777777" w:rsidR="00DE0336" w:rsidRDefault="00000000" w:rsidP="00DE0336">
      <w:pPr>
        <w:pStyle w:val="TOC1"/>
        <w:tabs>
          <w:tab w:val="right" w:leader="dot" w:pos="8306"/>
        </w:tabs>
        <w:spacing w:line="400" w:lineRule="exact"/>
        <w:rPr>
          <w:rFonts w:ascii="宋体" w:hAnsi="宋体" w:cs="宋体"/>
          <w:sz w:val="28"/>
          <w:szCs w:val="28"/>
        </w:rPr>
      </w:pPr>
      <w:hyperlink w:anchor="_Toc30348" w:history="1">
        <w:r w:rsidR="00DE0336">
          <w:rPr>
            <w:rFonts w:ascii="宋体" w:hAnsi="宋体" w:cs="宋体" w:hint="eastAsia"/>
            <w:kern w:val="44"/>
            <w:sz w:val="28"/>
            <w:szCs w:val="28"/>
          </w:rPr>
          <w:t>七、教学进程总体安排</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_Toc30348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17</w:t>
        </w:r>
        <w:r w:rsidR="00DE0336">
          <w:rPr>
            <w:rFonts w:ascii="宋体" w:hAnsi="宋体" w:cs="宋体" w:hint="eastAsia"/>
            <w:sz w:val="28"/>
            <w:szCs w:val="28"/>
          </w:rPr>
          <w:fldChar w:fldCharType="end"/>
        </w:r>
      </w:hyperlink>
    </w:p>
    <w:p w14:paraId="21EC8702" w14:textId="77777777" w:rsidR="00DE0336" w:rsidRDefault="00000000" w:rsidP="00DE0336">
      <w:pPr>
        <w:pStyle w:val="TOC2"/>
        <w:tabs>
          <w:tab w:val="right" w:leader="dot" w:pos="8306"/>
        </w:tabs>
        <w:spacing w:line="400" w:lineRule="exact"/>
        <w:rPr>
          <w:rFonts w:ascii="宋体" w:hAnsi="宋体" w:cs="宋体"/>
          <w:sz w:val="28"/>
          <w:szCs w:val="28"/>
        </w:rPr>
      </w:pPr>
      <w:hyperlink w:anchor="_Toc194" w:history="1">
        <w:r w:rsidR="00DE0336">
          <w:rPr>
            <w:rFonts w:ascii="宋体" w:hAnsi="宋体" w:cs="宋体" w:hint="eastAsia"/>
            <w:sz w:val="28"/>
            <w:szCs w:val="28"/>
          </w:rPr>
          <w:t>（一）教学学时与学分分配</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_Toc194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17</w:t>
        </w:r>
        <w:r w:rsidR="00DE0336">
          <w:rPr>
            <w:rFonts w:ascii="宋体" w:hAnsi="宋体" w:cs="宋体" w:hint="eastAsia"/>
            <w:sz w:val="28"/>
            <w:szCs w:val="28"/>
          </w:rPr>
          <w:fldChar w:fldCharType="end"/>
        </w:r>
      </w:hyperlink>
    </w:p>
    <w:p w14:paraId="0A041339" w14:textId="77777777" w:rsidR="00DE0336" w:rsidRDefault="00000000" w:rsidP="00DE0336">
      <w:pPr>
        <w:pStyle w:val="TOC2"/>
        <w:tabs>
          <w:tab w:val="right" w:leader="dot" w:pos="8306"/>
        </w:tabs>
        <w:spacing w:line="400" w:lineRule="exact"/>
        <w:rPr>
          <w:rFonts w:ascii="宋体" w:hAnsi="宋体" w:cs="宋体"/>
          <w:sz w:val="28"/>
          <w:szCs w:val="28"/>
        </w:rPr>
      </w:pPr>
      <w:hyperlink w:anchor="_Toc28564" w:history="1">
        <w:r w:rsidR="00DE0336">
          <w:rPr>
            <w:rFonts w:ascii="宋体" w:hAnsi="宋体" w:cs="宋体" w:hint="eastAsia"/>
            <w:sz w:val="28"/>
            <w:szCs w:val="28"/>
          </w:rPr>
          <w:t>（二）教学进程表</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_Toc28564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17</w:t>
        </w:r>
        <w:r w:rsidR="00DE0336">
          <w:rPr>
            <w:rFonts w:ascii="宋体" w:hAnsi="宋体" w:cs="宋体" w:hint="eastAsia"/>
            <w:sz w:val="28"/>
            <w:szCs w:val="28"/>
          </w:rPr>
          <w:fldChar w:fldCharType="end"/>
        </w:r>
      </w:hyperlink>
    </w:p>
    <w:p w14:paraId="59622DB9" w14:textId="77777777" w:rsidR="00DE0336" w:rsidRDefault="00000000" w:rsidP="00DE0336">
      <w:pPr>
        <w:pStyle w:val="TOC2"/>
        <w:tabs>
          <w:tab w:val="right" w:leader="dot" w:pos="8306"/>
        </w:tabs>
        <w:spacing w:line="400" w:lineRule="exact"/>
        <w:rPr>
          <w:rFonts w:ascii="宋体" w:hAnsi="宋体" w:cs="宋体"/>
          <w:sz w:val="28"/>
          <w:szCs w:val="28"/>
        </w:rPr>
      </w:pPr>
      <w:hyperlink w:anchor="_Toc25840" w:history="1">
        <w:r w:rsidR="00DE0336">
          <w:rPr>
            <w:rFonts w:ascii="宋体" w:hAnsi="宋体" w:cs="宋体" w:hint="eastAsia"/>
            <w:sz w:val="28"/>
            <w:szCs w:val="28"/>
          </w:rPr>
          <w:t>（三）课外素质教育学时与学分</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_Toc25840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24</w:t>
        </w:r>
        <w:r w:rsidR="00DE0336">
          <w:rPr>
            <w:rFonts w:ascii="宋体" w:hAnsi="宋体" w:cs="宋体" w:hint="eastAsia"/>
            <w:sz w:val="28"/>
            <w:szCs w:val="28"/>
          </w:rPr>
          <w:fldChar w:fldCharType="end"/>
        </w:r>
      </w:hyperlink>
    </w:p>
    <w:p w14:paraId="2680FF01" w14:textId="77777777" w:rsidR="00DE0336" w:rsidRDefault="00000000" w:rsidP="00DE0336">
      <w:pPr>
        <w:pStyle w:val="TOC2"/>
        <w:tabs>
          <w:tab w:val="right" w:leader="dot" w:pos="8306"/>
        </w:tabs>
        <w:spacing w:line="400" w:lineRule="exact"/>
        <w:rPr>
          <w:rFonts w:ascii="宋体" w:hAnsi="宋体" w:cs="宋体"/>
          <w:sz w:val="28"/>
          <w:szCs w:val="28"/>
        </w:rPr>
      </w:pPr>
      <w:hyperlink w:anchor="_Toc16598" w:history="1">
        <w:r w:rsidR="00DE0336">
          <w:rPr>
            <w:rFonts w:ascii="宋体" w:hAnsi="宋体" w:cs="宋体" w:hint="eastAsia"/>
            <w:sz w:val="28"/>
            <w:szCs w:val="28"/>
          </w:rPr>
          <w:t>（四）岗位实习和毕业实习学时与学分</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_Toc16598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24</w:t>
        </w:r>
        <w:r w:rsidR="00DE0336">
          <w:rPr>
            <w:rFonts w:ascii="宋体" w:hAnsi="宋体" w:cs="宋体" w:hint="eastAsia"/>
            <w:sz w:val="28"/>
            <w:szCs w:val="28"/>
          </w:rPr>
          <w:fldChar w:fldCharType="end"/>
        </w:r>
      </w:hyperlink>
    </w:p>
    <w:p w14:paraId="3DC39950" w14:textId="77777777" w:rsidR="00DE0336" w:rsidRDefault="00000000" w:rsidP="00DE0336">
      <w:pPr>
        <w:pStyle w:val="TOC1"/>
        <w:tabs>
          <w:tab w:val="right" w:leader="dot" w:pos="8306"/>
        </w:tabs>
        <w:spacing w:line="400" w:lineRule="exact"/>
        <w:rPr>
          <w:rFonts w:ascii="宋体" w:hAnsi="宋体" w:cs="宋体"/>
          <w:sz w:val="28"/>
          <w:szCs w:val="28"/>
        </w:rPr>
      </w:pPr>
      <w:hyperlink w:anchor="_Toc13540" w:history="1">
        <w:r w:rsidR="00DE0336">
          <w:rPr>
            <w:rFonts w:ascii="宋体" w:hAnsi="宋体" w:cs="宋体" w:hint="eastAsia"/>
            <w:kern w:val="44"/>
            <w:sz w:val="28"/>
            <w:szCs w:val="28"/>
          </w:rPr>
          <w:t>八、实施保障</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_Toc13540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25</w:t>
        </w:r>
        <w:r w:rsidR="00DE0336">
          <w:rPr>
            <w:rFonts w:ascii="宋体" w:hAnsi="宋体" w:cs="宋体" w:hint="eastAsia"/>
            <w:sz w:val="28"/>
            <w:szCs w:val="28"/>
          </w:rPr>
          <w:fldChar w:fldCharType="end"/>
        </w:r>
      </w:hyperlink>
    </w:p>
    <w:p w14:paraId="13DD64A3" w14:textId="77777777" w:rsidR="00DE0336" w:rsidRDefault="00000000" w:rsidP="00DE0336">
      <w:pPr>
        <w:pStyle w:val="TOC2"/>
        <w:tabs>
          <w:tab w:val="right" w:leader="dot" w:pos="8306"/>
        </w:tabs>
        <w:spacing w:line="400" w:lineRule="exact"/>
        <w:rPr>
          <w:rFonts w:ascii="宋体" w:hAnsi="宋体" w:cs="宋体"/>
          <w:sz w:val="28"/>
          <w:szCs w:val="28"/>
        </w:rPr>
      </w:pPr>
      <w:hyperlink w:anchor="_Toc20078" w:history="1">
        <w:r w:rsidR="00DE0336">
          <w:rPr>
            <w:rFonts w:ascii="宋体" w:hAnsi="宋体" w:cs="宋体" w:hint="eastAsia"/>
            <w:sz w:val="28"/>
            <w:szCs w:val="28"/>
          </w:rPr>
          <w:t>（一）师资队伍</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_Toc20078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25</w:t>
        </w:r>
        <w:r w:rsidR="00DE0336">
          <w:rPr>
            <w:rFonts w:ascii="宋体" w:hAnsi="宋体" w:cs="宋体" w:hint="eastAsia"/>
            <w:sz w:val="28"/>
            <w:szCs w:val="28"/>
          </w:rPr>
          <w:fldChar w:fldCharType="end"/>
        </w:r>
      </w:hyperlink>
    </w:p>
    <w:p w14:paraId="2F6A7B23" w14:textId="77777777" w:rsidR="00DE0336" w:rsidRDefault="00000000" w:rsidP="00DE0336">
      <w:pPr>
        <w:pStyle w:val="TOC2"/>
        <w:tabs>
          <w:tab w:val="right" w:leader="dot" w:pos="8306"/>
        </w:tabs>
        <w:spacing w:line="400" w:lineRule="exact"/>
        <w:rPr>
          <w:rFonts w:ascii="宋体" w:hAnsi="宋体" w:cs="宋体"/>
          <w:sz w:val="28"/>
          <w:szCs w:val="28"/>
        </w:rPr>
      </w:pPr>
      <w:hyperlink w:anchor="_Toc14816" w:history="1">
        <w:r w:rsidR="00DE0336">
          <w:rPr>
            <w:rFonts w:ascii="宋体" w:hAnsi="宋体" w:cs="宋体" w:hint="eastAsia"/>
            <w:sz w:val="28"/>
            <w:szCs w:val="28"/>
          </w:rPr>
          <w:t>（二）教学设施</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_Toc14816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26</w:t>
        </w:r>
        <w:r w:rsidR="00DE0336">
          <w:rPr>
            <w:rFonts w:ascii="宋体" w:hAnsi="宋体" w:cs="宋体" w:hint="eastAsia"/>
            <w:sz w:val="28"/>
            <w:szCs w:val="28"/>
          </w:rPr>
          <w:fldChar w:fldCharType="end"/>
        </w:r>
      </w:hyperlink>
    </w:p>
    <w:p w14:paraId="2302B0DA" w14:textId="77777777" w:rsidR="00DE0336" w:rsidRDefault="00000000" w:rsidP="00DE0336">
      <w:pPr>
        <w:pStyle w:val="TOC2"/>
        <w:tabs>
          <w:tab w:val="right" w:leader="dot" w:pos="8306"/>
        </w:tabs>
        <w:spacing w:line="400" w:lineRule="exact"/>
        <w:rPr>
          <w:rFonts w:ascii="宋体" w:hAnsi="宋体" w:cs="宋体"/>
          <w:sz w:val="28"/>
          <w:szCs w:val="28"/>
        </w:rPr>
      </w:pPr>
      <w:hyperlink w:anchor="_Toc17347" w:history="1">
        <w:r w:rsidR="00DE0336">
          <w:rPr>
            <w:rFonts w:ascii="宋体" w:hAnsi="宋体" w:cs="宋体" w:hint="eastAsia"/>
            <w:sz w:val="28"/>
            <w:szCs w:val="28"/>
          </w:rPr>
          <w:t>（三）教学资源</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_Toc17347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26</w:t>
        </w:r>
        <w:r w:rsidR="00DE0336">
          <w:rPr>
            <w:rFonts w:ascii="宋体" w:hAnsi="宋体" w:cs="宋体" w:hint="eastAsia"/>
            <w:sz w:val="28"/>
            <w:szCs w:val="28"/>
          </w:rPr>
          <w:fldChar w:fldCharType="end"/>
        </w:r>
      </w:hyperlink>
    </w:p>
    <w:p w14:paraId="39476B72" w14:textId="77777777" w:rsidR="00DE0336" w:rsidRDefault="00000000" w:rsidP="00DE0336">
      <w:pPr>
        <w:pStyle w:val="TOC2"/>
        <w:tabs>
          <w:tab w:val="right" w:leader="dot" w:pos="8306"/>
        </w:tabs>
        <w:spacing w:line="400" w:lineRule="exact"/>
        <w:rPr>
          <w:rFonts w:ascii="宋体" w:hAnsi="宋体" w:cs="宋体"/>
          <w:sz w:val="28"/>
          <w:szCs w:val="28"/>
        </w:rPr>
      </w:pPr>
      <w:hyperlink w:anchor="_Toc9248" w:history="1">
        <w:r w:rsidR="00DE0336">
          <w:rPr>
            <w:rFonts w:ascii="宋体" w:hAnsi="宋体" w:cs="宋体" w:hint="eastAsia"/>
            <w:sz w:val="28"/>
            <w:szCs w:val="28"/>
          </w:rPr>
          <w:t>（四）教学方法</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_Toc9248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27</w:t>
        </w:r>
        <w:r w:rsidR="00DE0336">
          <w:rPr>
            <w:rFonts w:ascii="宋体" w:hAnsi="宋体" w:cs="宋体" w:hint="eastAsia"/>
            <w:sz w:val="28"/>
            <w:szCs w:val="28"/>
          </w:rPr>
          <w:fldChar w:fldCharType="end"/>
        </w:r>
      </w:hyperlink>
    </w:p>
    <w:p w14:paraId="03F1BC80" w14:textId="77777777" w:rsidR="00DE0336" w:rsidRDefault="00000000" w:rsidP="00DE0336">
      <w:pPr>
        <w:pStyle w:val="TOC2"/>
        <w:tabs>
          <w:tab w:val="right" w:leader="dot" w:pos="8306"/>
        </w:tabs>
        <w:spacing w:line="400" w:lineRule="exact"/>
        <w:rPr>
          <w:rFonts w:ascii="宋体" w:hAnsi="宋体" w:cs="宋体"/>
          <w:sz w:val="28"/>
          <w:szCs w:val="28"/>
        </w:rPr>
      </w:pPr>
      <w:hyperlink w:anchor="_Toc8427" w:history="1">
        <w:r w:rsidR="00DE0336">
          <w:rPr>
            <w:rFonts w:ascii="宋体" w:hAnsi="宋体" w:cs="宋体" w:hint="eastAsia"/>
            <w:sz w:val="28"/>
            <w:szCs w:val="28"/>
          </w:rPr>
          <w:t>（五）学习评价</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_Toc8427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27</w:t>
        </w:r>
        <w:r w:rsidR="00DE0336">
          <w:rPr>
            <w:rFonts w:ascii="宋体" w:hAnsi="宋体" w:cs="宋体" w:hint="eastAsia"/>
            <w:sz w:val="28"/>
            <w:szCs w:val="28"/>
          </w:rPr>
          <w:fldChar w:fldCharType="end"/>
        </w:r>
      </w:hyperlink>
    </w:p>
    <w:p w14:paraId="6BD923EF" w14:textId="77777777" w:rsidR="00DE0336" w:rsidRDefault="00000000" w:rsidP="00DE0336">
      <w:pPr>
        <w:pStyle w:val="TOC2"/>
        <w:tabs>
          <w:tab w:val="right" w:leader="dot" w:pos="8306"/>
        </w:tabs>
        <w:spacing w:line="400" w:lineRule="exact"/>
        <w:rPr>
          <w:rFonts w:ascii="宋体" w:hAnsi="宋体" w:cs="宋体"/>
          <w:sz w:val="28"/>
          <w:szCs w:val="28"/>
        </w:rPr>
      </w:pPr>
      <w:hyperlink w:anchor="_Toc18713" w:history="1">
        <w:r w:rsidR="00DE0336">
          <w:rPr>
            <w:rFonts w:ascii="宋体" w:hAnsi="宋体" w:cs="宋体" w:hint="eastAsia"/>
            <w:sz w:val="28"/>
            <w:szCs w:val="28"/>
          </w:rPr>
          <w:t>（六）质量管理</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_Toc18713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33</w:t>
        </w:r>
        <w:r w:rsidR="00DE0336">
          <w:rPr>
            <w:rFonts w:ascii="宋体" w:hAnsi="宋体" w:cs="宋体" w:hint="eastAsia"/>
            <w:sz w:val="28"/>
            <w:szCs w:val="28"/>
          </w:rPr>
          <w:fldChar w:fldCharType="end"/>
        </w:r>
      </w:hyperlink>
    </w:p>
    <w:p w14:paraId="044472D3" w14:textId="77777777" w:rsidR="00DE0336" w:rsidRDefault="00000000" w:rsidP="00DE0336">
      <w:pPr>
        <w:pStyle w:val="TOC1"/>
        <w:tabs>
          <w:tab w:val="right" w:leader="dot" w:pos="8306"/>
        </w:tabs>
        <w:spacing w:line="400" w:lineRule="exact"/>
        <w:rPr>
          <w:rFonts w:ascii="宋体" w:hAnsi="宋体" w:cs="宋体"/>
          <w:sz w:val="28"/>
          <w:szCs w:val="28"/>
        </w:rPr>
      </w:pPr>
      <w:hyperlink w:anchor="_Toc19536" w:history="1">
        <w:r w:rsidR="00DE0336">
          <w:rPr>
            <w:rFonts w:ascii="宋体" w:hAnsi="宋体" w:cs="宋体" w:hint="eastAsia"/>
            <w:kern w:val="44"/>
            <w:sz w:val="28"/>
            <w:szCs w:val="28"/>
          </w:rPr>
          <w:t>九、毕业要求</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_Toc19536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34</w:t>
        </w:r>
        <w:r w:rsidR="00DE0336">
          <w:rPr>
            <w:rFonts w:ascii="宋体" w:hAnsi="宋体" w:cs="宋体" w:hint="eastAsia"/>
            <w:sz w:val="28"/>
            <w:szCs w:val="28"/>
          </w:rPr>
          <w:fldChar w:fldCharType="end"/>
        </w:r>
      </w:hyperlink>
    </w:p>
    <w:p w14:paraId="50F5CAD0" w14:textId="77777777" w:rsidR="00DE0336" w:rsidRDefault="00000000" w:rsidP="00DE0336">
      <w:pPr>
        <w:pStyle w:val="TOC2"/>
        <w:tabs>
          <w:tab w:val="right" w:leader="dot" w:pos="8306"/>
        </w:tabs>
        <w:spacing w:line="400" w:lineRule="exact"/>
        <w:rPr>
          <w:rFonts w:ascii="宋体" w:hAnsi="宋体" w:cs="宋体"/>
          <w:sz w:val="28"/>
          <w:szCs w:val="28"/>
        </w:rPr>
      </w:pPr>
      <w:hyperlink w:anchor="_Toc2325" w:history="1">
        <w:r w:rsidR="00DE0336">
          <w:rPr>
            <w:rFonts w:ascii="宋体" w:hAnsi="宋体" w:cs="宋体" w:hint="eastAsia"/>
            <w:sz w:val="28"/>
            <w:szCs w:val="28"/>
          </w:rPr>
          <w:t>（一）毕业学分及证书要求</w:t>
        </w:r>
        <w:r w:rsidR="00DE0336">
          <w:rPr>
            <w:rFonts w:ascii="宋体" w:hAnsi="宋体" w:cs="宋体" w:hint="eastAsia"/>
            <w:sz w:val="28"/>
            <w:szCs w:val="28"/>
          </w:rPr>
          <w:tab/>
        </w:r>
        <w:r w:rsidR="00DE0336">
          <w:rPr>
            <w:rFonts w:ascii="宋体" w:hAnsi="宋体" w:cs="宋体" w:hint="eastAsia"/>
            <w:sz w:val="28"/>
            <w:szCs w:val="28"/>
          </w:rPr>
          <w:fldChar w:fldCharType="begin"/>
        </w:r>
        <w:r w:rsidR="00DE0336">
          <w:rPr>
            <w:rFonts w:ascii="宋体" w:hAnsi="宋体" w:cs="宋体" w:hint="eastAsia"/>
            <w:sz w:val="28"/>
            <w:szCs w:val="28"/>
          </w:rPr>
          <w:instrText xml:space="preserve"> PAGEREF _Toc2325 \h </w:instrText>
        </w:r>
        <w:r w:rsidR="00DE0336">
          <w:rPr>
            <w:rFonts w:ascii="宋体" w:hAnsi="宋体" w:cs="宋体" w:hint="eastAsia"/>
            <w:sz w:val="28"/>
            <w:szCs w:val="28"/>
          </w:rPr>
        </w:r>
        <w:r w:rsidR="00DE0336">
          <w:rPr>
            <w:rFonts w:ascii="宋体" w:hAnsi="宋体" w:cs="宋体" w:hint="eastAsia"/>
            <w:sz w:val="28"/>
            <w:szCs w:val="28"/>
          </w:rPr>
          <w:fldChar w:fldCharType="separate"/>
        </w:r>
        <w:r w:rsidR="00DE0336">
          <w:rPr>
            <w:rFonts w:ascii="宋体" w:hAnsi="宋体" w:cs="宋体" w:hint="eastAsia"/>
            <w:sz w:val="28"/>
            <w:szCs w:val="28"/>
          </w:rPr>
          <w:t>34</w:t>
        </w:r>
        <w:r w:rsidR="00DE0336">
          <w:rPr>
            <w:rFonts w:ascii="宋体" w:hAnsi="宋体" w:cs="宋体" w:hint="eastAsia"/>
            <w:sz w:val="28"/>
            <w:szCs w:val="28"/>
          </w:rPr>
          <w:fldChar w:fldCharType="end"/>
        </w:r>
      </w:hyperlink>
    </w:p>
    <w:p w14:paraId="00727651" w14:textId="77777777" w:rsidR="00DE0336" w:rsidRDefault="00DE0336" w:rsidP="00DE0336">
      <w:pPr>
        <w:tabs>
          <w:tab w:val="right" w:leader="dot" w:pos="8296"/>
        </w:tabs>
        <w:spacing w:line="400" w:lineRule="exact"/>
        <w:rPr>
          <w:rFonts w:ascii="宋体" w:eastAsia="宋体" w:hAnsi="宋体" w:cs="宋体"/>
          <w:szCs w:val="28"/>
        </w:rPr>
      </w:pPr>
      <w:r>
        <w:rPr>
          <w:rFonts w:ascii="宋体" w:eastAsia="宋体" w:hAnsi="宋体" w:cs="宋体" w:hint="eastAsia"/>
          <w:szCs w:val="28"/>
        </w:rPr>
        <w:fldChar w:fldCharType="end"/>
      </w:r>
    </w:p>
    <w:p w14:paraId="4231B25B" w14:textId="77777777" w:rsidR="00DE0336" w:rsidRDefault="00DE0336" w:rsidP="00DE0336">
      <w:pPr>
        <w:pStyle w:val="a9"/>
        <w:ind w:firstLine="210"/>
      </w:pPr>
    </w:p>
    <w:p w14:paraId="079417FE" w14:textId="77777777" w:rsidR="00DE0336" w:rsidRDefault="00DE0336" w:rsidP="00DE0336">
      <w:pPr>
        <w:pStyle w:val="a9"/>
        <w:ind w:firstLineChars="0" w:firstLine="0"/>
        <w:rPr>
          <w:rFonts w:ascii="宋体" w:hAnsi="宋体" w:cs="宋体"/>
          <w:sz w:val="28"/>
          <w:szCs w:val="28"/>
        </w:rPr>
      </w:pPr>
    </w:p>
    <w:p w14:paraId="57691C6D" w14:textId="77777777" w:rsidR="00DE0336" w:rsidRDefault="00DE0336" w:rsidP="00DE0336">
      <w:pPr>
        <w:pStyle w:val="a9"/>
        <w:ind w:firstLineChars="0" w:firstLine="0"/>
        <w:rPr>
          <w:rFonts w:ascii="宋体" w:hAnsi="宋体" w:cs="宋体"/>
          <w:sz w:val="28"/>
          <w:szCs w:val="28"/>
        </w:rPr>
      </w:pPr>
    </w:p>
    <w:p w14:paraId="7674616E" w14:textId="77777777" w:rsidR="00DE0336" w:rsidRDefault="00DE0336" w:rsidP="00DE0336">
      <w:pPr>
        <w:pStyle w:val="a9"/>
        <w:ind w:firstLineChars="0" w:firstLine="0"/>
        <w:rPr>
          <w:rFonts w:ascii="宋体" w:hAnsi="宋体" w:cs="宋体"/>
          <w:sz w:val="28"/>
          <w:szCs w:val="28"/>
        </w:rPr>
      </w:pPr>
    </w:p>
    <w:p w14:paraId="69CA9F03" w14:textId="77777777" w:rsidR="00DE0336" w:rsidRDefault="00DE0336" w:rsidP="00DE0336">
      <w:pPr>
        <w:spacing w:line="360" w:lineRule="auto"/>
        <w:jc w:val="center"/>
        <w:rPr>
          <w:rFonts w:ascii="宋体" w:eastAsia="宋体" w:hAnsi="宋体" w:cs="宋体"/>
          <w:sz w:val="28"/>
          <w:szCs w:val="28"/>
          <w:lang w:val="zh-CN" w:bidi="zh-CN"/>
        </w:rPr>
      </w:pPr>
      <w:bookmarkStart w:id="2" w:name="_Toc22434"/>
      <w:bookmarkStart w:id="3" w:name="_Toc4287"/>
      <w:r>
        <w:rPr>
          <w:rFonts w:ascii="Times New Roman" w:eastAsia="宋体" w:hAnsi="Times New Roman" w:cs="Times New Roman" w:hint="eastAsia"/>
          <w:b/>
          <w:bCs/>
          <w:sz w:val="28"/>
          <w:szCs w:val="24"/>
        </w:rPr>
        <w:lastRenderedPageBreak/>
        <w:t>电子商务专业人才培养方案</w:t>
      </w:r>
      <w:bookmarkEnd w:id="2"/>
      <w:bookmarkEnd w:id="3"/>
    </w:p>
    <w:p w14:paraId="1D431F37"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4" w:name="_Toc86742748"/>
      <w:bookmarkStart w:id="5" w:name="_Toc7652"/>
      <w:bookmarkStart w:id="6" w:name="_Toc5980"/>
      <w:r>
        <w:rPr>
          <w:rFonts w:ascii="Times New Roman" w:eastAsia="黑体" w:hAnsi="Times New Roman" w:cs="Times New Roman" w:hint="eastAsia"/>
          <w:b/>
          <w:kern w:val="44"/>
          <w:sz w:val="32"/>
          <w:szCs w:val="24"/>
        </w:rPr>
        <w:t>一、专业名称及代码</w:t>
      </w:r>
      <w:bookmarkEnd w:id="4"/>
      <w:bookmarkEnd w:id="5"/>
      <w:bookmarkEnd w:id="6"/>
    </w:p>
    <w:p w14:paraId="331154C0" w14:textId="77777777" w:rsidR="00DE0336" w:rsidRDefault="00DE0336" w:rsidP="00DE0336">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电子商务  530701</w:t>
      </w:r>
    </w:p>
    <w:p w14:paraId="3AED2670"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lang w:val="zh-CN"/>
        </w:rPr>
      </w:pPr>
      <w:bookmarkStart w:id="7" w:name="_Toc86742749"/>
      <w:bookmarkStart w:id="8" w:name="_Toc22907"/>
      <w:bookmarkStart w:id="9" w:name="_Toc32140"/>
      <w:r>
        <w:rPr>
          <w:rFonts w:ascii="Times New Roman" w:eastAsia="黑体" w:hAnsi="Times New Roman" w:cs="Times New Roman" w:hint="eastAsia"/>
          <w:b/>
          <w:kern w:val="44"/>
          <w:sz w:val="32"/>
          <w:szCs w:val="24"/>
        </w:rPr>
        <w:t>二、</w:t>
      </w:r>
      <w:bookmarkEnd w:id="7"/>
      <w:r>
        <w:rPr>
          <w:rFonts w:ascii="Times New Roman" w:eastAsia="黑体" w:hAnsi="Times New Roman" w:cs="Times New Roman" w:hint="eastAsia"/>
          <w:b/>
          <w:kern w:val="44"/>
          <w:sz w:val="32"/>
          <w:szCs w:val="24"/>
          <w:lang w:val="zh-CN"/>
        </w:rPr>
        <w:t>入学要求及层次</w:t>
      </w:r>
      <w:bookmarkEnd w:id="8"/>
      <w:bookmarkEnd w:id="9"/>
    </w:p>
    <w:p w14:paraId="36E8649D" w14:textId="77777777" w:rsidR="00DE0336" w:rsidRDefault="00DE0336" w:rsidP="00DE0336">
      <w:pPr>
        <w:spacing w:line="360" w:lineRule="auto"/>
        <w:ind w:firstLineChars="200" w:firstLine="560"/>
        <w:rPr>
          <w:rFonts w:ascii="宋体" w:eastAsia="宋体" w:hAnsi="宋体" w:cs="宋体"/>
          <w:sz w:val="28"/>
          <w:szCs w:val="28"/>
        </w:rPr>
      </w:pPr>
      <w:bookmarkStart w:id="10" w:name="_Toc21670"/>
      <w:bookmarkStart w:id="11" w:name="_Toc86742750"/>
      <w:r>
        <w:rPr>
          <w:rFonts w:ascii="宋体" w:eastAsia="宋体" w:hAnsi="宋体" w:cs="宋体" w:hint="eastAsia"/>
          <w:sz w:val="28"/>
          <w:szCs w:val="28"/>
        </w:rPr>
        <w:t>高中阶段教育毕业生或具有同等学力者，高起专。</w:t>
      </w:r>
    </w:p>
    <w:p w14:paraId="0C68B148"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12" w:name="_Toc13300"/>
      <w:r>
        <w:rPr>
          <w:rFonts w:ascii="Times New Roman" w:eastAsia="黑体" w:hAnsi="Times New Roman" w:cs="Times New Roman" w:hint="eastAsia"/>
          <w:b/>
          <w:kern w:val="44"/>
          <w:sz w:val="32"/>
          <w:szCs w:val="24"/>
        </w:rPr>
        <w:t>三、</w:t>
      </w:r>
      <w:r>
        <w:rPr>
          <w:rFonts w:ascii="Times New Roman" w:eastAsia="黑体" w:hAnsi="Times New Roman" w:cs="Times New Roman" w:hint="eastAsia"/>
          <w:b/>
          <w:kern w:val="44"/>
          <w:sz w:val="32"/>
          <w:szCs w:val="24"/>
          <w:lang w:val="zh-CN"/>
        </w:rPr>
        <w:t>修业年限及学习形式</w:t>
      </w:r>
      <w:bookmarkEnd w:id="10"/>
      <w:bookmarkEnd w:id="11"/>
      <w:bookmarkEnd w:id="12"/>
    </w:p>
    <w:p w14:paraId="2765CD42" w14:textId="77777777" w:rsidR="00DE0336" w:rsidRDefault="00DE0336" w:rsidP="00DE0336">
      <w:pPr>
        <w:spacing w:line="360" w:lineRule="auto"/>
        <w:ind w:firstLineChars="200" w:firstLine="560"/>
        <w:rPr>
          <w:rFonts w:ascii="宋体" w:eastAsia="宋体" w:hAnsi="宋体" w:cs="宋体"/>
          <w:sz w:val="28"/>
          <w:szCs w:val="28"/>
        </w:rPr>
      </w:pPr>
      <w:bookmarkStart w:id="13" w:name="_Toc86742751"/>
      <w:bookmarkStart w:id="14" w:name="_Toc21888"/>
      <w:r>
        <w:rPr>
          <w:rFonts w:ascii="宋体" w:eastAsia="宋体" w:hAnsi="宋体" w:cs="宋体" w:hint="eastAsia"/>
          <w:sz w:val="28"/>
          <w:szCs w:val="28"/>
        </w:rPr>
        <w:t>学制三年，脱产学习</w:t>
      </w:r>
    </w:p>
    <w:p w14:paraId="07801600"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15" w:name="_Toc7749"/>
      <w:r>
        <w:rPr>
          <w:rFonts w:ascii="Times New Roman" w:eastAsia="黑体" w:hAnsi="Times New Roman" w:cs="Times New Roman" w:hint="eastAsia"/>
          <w:b/>
          <w:kern w:val="44"/>
          <w:sz w:val="32"/>
          <w:szCs w:val="24"/>
        </w:rPr>
        <w:t>四、职业面向</w:t>
      </w:r>
      <w:bookmarkEnd w:id="13"/>
      <w:bookmarkEnd w:id="14"/>
      <w:bookmarkEnd w:id="15"/>
    </w:p>
    <w:tbl>
      <w:tblPr>
        <w:tblpPr w:leftFromText="180" w:rightFromText="180" w:vertAnchor="text" w:horzAnchor="margin" w:tblpXSpec="center" w:tblpY="67"/>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0"/>
        <w:gridCol w:w="1195"/>
        <w:gridCol w:w="1134"/>
        <w:gridCol w:w="1162"/>
        <w:gridCol w:w="1843"/>
        <w:gridCol w:w="2891"/>
      </w:tblGrid>
      <w:tr w:rsidR="00DE0336" w14:paraId="01A09F70" w14:textId="77777777" w:rsidTr="005F27D5">
        <w:trPr>
          <w:trHeight w:hRule="exact" w:val="1933"/>
          <w:jc w:val="center"/>
        </w:trPr>
        <w:tc>
          <w:tcPr>
            <w:tcW w:w="1040" w:type="dxa"/>
            <w:vAlign w:val="center"/>
          </w:tcPr>
          <w:p w14:paraId="57D8BA3E"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所属专业大类（代码）</w:t>
            </w:r>
          </w:p>
        </w:tc>
        <w:tc>
          <w:tcPr>
            <w:tcW w:w="1195" w:type="dxa"/>
            <w:vAlign w:val="center"/>
          </w:tcPr>
          <w:p w14:paraId="306DB7DD"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所属专业类</w:t>
            </w:r>
          </w:p>
          <w:p w14:paraId="7C335CDE"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（代码）</w:t>
            </w:r>
          </w:p>
        </w:tc>
        <w:tc>
          <w:tcPr>
            <w:tcW w:w="1134" w:type="dxa"/>
            <w:vAlign w:val="center"/>
          </w:tcPr>
          <w:p w14:paraId="597EAAB5"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对应</w:t>
            </w:r>
          </w:p>
          <w:p w14:paraId="6B67B78B"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行业</w:t>
            </w:r>
          </w:p>
          <w:p w14:paraId="04F94EE1"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（代码）</w:t>
            </w:r>
          </w:p>
        </w:tc>
        <w:tc>
          <w:tcPr>
            <w:tcW w:w="1162" w:type="dxa"/>
            <w:vAlign w:val="center"/>
          </w:tcPr>
          <w:p w14:paraId="6B53B91F"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主要职业类别</w:t>
            </w:r>
          </w:p>
          <w:p w14:paraId="05F1BAA0"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（代码）</w:t>
            </w:r>
          </w:p>
        </w:tc>
        <w:tc>
          <w:tcPr>
            <w:tcW w:w="1843" w:type="dxa"/>
            <w:vAlign w:val="center"/>
          </w:tcPr>
          <w:p w14:paraId="25913005"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主要岗位群类别（或技术领域）</w:t>
            </w:r>
          </w:p>
        </w:tc>
        <w:tc>
          <w:tcPr>
            <w:tcW w:w="2891" w:type="dxa"/>
            <w:vAlign w:val="center"/>
          </w:tcPr>
          <w:p w14:paraId="4DEBE384"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职业技能等级证</w:t>
            </w:r>
          </w:p>
          <w:p w14:paraId="6D842587"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书、社会认可度高的行业企业标准和证书</w:t>
            </w:r>
          </w:p>
        </w:tc>
      </w:tr>
      <w:tr w:rsidR="00DE0336" w14:paraId="74C204C7" w14:textId="77777777" w:rsidTr="005F27D5">
        <w:trPr>
          <w:trHeight w:hRule="exact" w:val="4705"/>
          <w:jc w:val="center"/>
        </w:trPr>
        <w:tc>
          <w:tcPr>
            <w:tcW w:w="1040" w:type="dxa"/>
            <w:vAlign w:val="center"/>
          </w:tcPr>
          <w:p w14:paraId="0A1134AD"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53</w:t>
            </w:r>
          </w:p>
        </w:tc>
        <w:tc>
          <w:tcPr>
            <w:tcW w:w="1195" w:type="dxa"/>
            <w:vAlign w:val="center"/>
          </w:tcPr>
          <w:p w14:paraId="511E9209"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电子商务类（5307）</w:t>
            </w:r>
          </w:p>
        </w:tc>
        <w:tc>
          <w:tcPr>
            <w:tcW w:w="1134" w:type="dxa"/>
            <w:vAlign w:val="center"/>
          </w:tcPr>
          <w:p w14:paraId="1CD549A9"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互联网和相关服务（64）批发业（51）零售业（52）</w:t>
            </w:r>
          </w:p>
        </w:tc>
        <w:tc>
          <w:tcPr>
            <w:tcW w:w="1162" w:type="dxa"/>
            <w:vAlign w:val="center"/>
          </w:tcPr>
          <w:p w14:paraId="3D77A738" w14:textId="77777777" w:rsidR="00DE0336" w:rsidRDefault="00DE0336" w:rsidP="005F27D5">
            <w:pPr>
              <w:spacing w:line="440" w:lineRule="exact"/>
              <w:rPr>
                <w:rFonts w:ascii="宋体" w:eastAsia="宋体" w:hAnsi="宋体" w:cs="宋体"/>
                <w:bCs/>
                <w:kern w:val="0"/>
                <w:sz w:val="28"/>
                <w:szCs w:val="28"/>
              </w:rPr>
            </w:pPr>
            <w:r>
              <w:rPr>
                <w:rFonts w:ascii="宋体" w:eastAsia="宋体" w:hAnsi="宋体" w:cs="宋体" w:hint="eastAsia"/>
                <w:bCs/>
                <w:kern w:val="0"/>
                <w:sz w:val="28"/>
                <w:szCs w:val="28"/>
              </w:rPr>
              <w:t>电子商务服务人员（4-01-06）销售人员（4-01-02）商务咨询服务人员（4-07-02）</w:t>
            </w:r>
          </w:p>
        </w:tc>
        <w:tc>
          <w:tcPr>
            <w:tcW w:w="1843" w:type="dxa"/>
            <w:vAlign w:val="center"/>
          </w:tcPr>
          <w:p w14:paraId="3256EC7B" w14:textId="77777777" w:rsidR="00DE0336" w:rsidRDefault="00DE0336" w:rsidP="005F27D5">
            <w:pPr>
              <w:spacing w:line="440" w:lineRule="exact"/>
              <w:jc w:val="center"/>
              <w:rPr>
                <w:rFonts w:ascii="宋体" w:eastAsia="宋体" w:hAnsi="宋体" w:cs="宋体"/>
                <w:bCs/>
                <w:kern w:val="0"/>
                <w:sz w:val="28"/>
                <w:szCs w:val="28"/>
              </w:rPr>
            </w:pPr>
            <w:r>
              <w:rPr>
                <w:rFonts w:ascii="宋体" w:eastAsia="宋体" w:hAnsi="宋体" w:cs="宋体" w:hint="eastAsia"/>
                <w:bCs/>
                <w:kern w:val="0"/>
                <w:sz w:val="28"/>
                <w:szCs w:val="28"/>
              </w:rPr>
              <w:t>网店运营、网络营销推广、直播销售、客户服务、网店美工、视频剪辑、跨境电商运营、商务数据分析</w:t>
            </w:r>
          </w:p>
        </w:tc>
        <w:tc>
          <w:tcPr>
            <w:tcW w:w="2891" w:type="dxa"/>
            <w:vAlign w:val="center"/>
          </w:tcPr>
          <w:p w14:paraId="4BBAFC0E" w14:textId="77777777" w:rsidR="00DE0336" w:rsidRDefault="00DE0336" w:rsidP="005F27D5">
            <w:pPr>
              <w:spacing w:line="440" w:lineRule="exact"/>
              <w:rPr>
                <w:rFonts w:ascii="宋体" w:eastAsia="宋体" w:hAnsi="宋体" w:cs="宋体"/>
                <w:bCs/>
                <w:kern w:val="0"/>
                <w:sz w:val="28"/>
                <w:szCs w:val="28"/>
              </w:rPr>
            </w:pPr>
            <w:r>
              <w:rPr>
                <w:rFonts w:ascii="宋体" w:eastAsia="宋体" w:hAnsi="宋体" w:cs="宋体" w:hint="eastAsia"/>
                <w:bCs/>
                <w:kern w:val="0"/>
                <w:sz w:val="28"/>
                <w:szCs w:val="28"/>
              </w:rPr>
              <w:t>“1+X”初级、中级网店运营师</w:t>
            </w:r>
          </w:p>
          <w:p w14:paraId="5F6488F7" w14:textId="77777777" w:rsidR="00DE0336" w:rsidRDefault="00DE0336" w:rsidP="005F27D5">
            <w:pPr>
              <w:spacing w:line="440" w:lineRule="exact"/>
              <w:rPr>
                <w:rFonts w:ascii="宋体" w:eastAsia="宋体" w:hAnsi="宋体" w:cs="宋体"/>
                <w:bCs/>
                <w:kern w:val="0"/>
                <w:sz w:val="28"/>
                <w:szCs w:val="28"/>
              </w:rPr>
            </w:pPr>
            <w:r>
              <w:rPr>
                <w:rFonts w:ascii="宋体" w:eastAsia="宋体" w:hAnsi="宋体" w:cs="宋体" w:hint="eastAsia"/>
                <w:bCs/>
                <w:kern w:val="0"/>
                <w:sz w:val="28"/>
                <w:szCs w:val="28"/>
              </w:rPr>
              <w:t>互联网营销师五级、四级</w:t>
            </w:r>
          </w:p>
          <w:p w14:paraId="2EE74A71" w14:textId="77777777" w:rsidR="00DE0336" w:rsidRDefault="00DE0336" w:rsidP="005F27D5">
            <w:pPr>
              <w:spacing w:line="440" w:lineRule="exact"/>
              <w:rPr>
                <w:rFonts w:ascii="宋体" w:eastAsia="宋体" w:hAnsi="宋体" w:cs="宋体"/>
                <w:bCs/>
                <w:kern w:val="0"/>
                <w:sz w:val="28"/>
                <w:szCs w:val="28"/>
              </w:rPr>
            </w:pPr>
            <w:r>
              <w:rPr>
                <w:rFonts w:ascii="宋体" w:eastAsia="宋体" w:hAnsi="宋体" w:cs="宋体" w:hint="eastAsia"/>
                <w:bCs/>
                <w:kern w:val="0"/>
                <w:sz w:val="28"/>
                <w:szCs w:val="28"/>
              </w:rPr>
              <w:t>电子商务师（三级）</w:t>
            </w:r>
          </w:p>
          <w:p w14:paraId="7A1F9B4D" w14:textId="77777777" w:rsidR="00DE0336" w:rsidRDefault="00DE0336" w:rsidP="005F27D5">
            <w:pPr>
              <w:pStyle w:val="a9"/>
              <w:ind w:firstLineChars="0" w:firstLine="0"/>
              <w:rPr>
                <w:rFonts w:ascii="宋体" w:hAnsi="宋体" w:cs="宋体"/>
                <w:bCs/>
                <w:kern w:val="0"/>
                <w:sz w:val="28"/>
                <w:szCs w:val="28"/>
              </w:rPr>
            </w:pPr>
            <w:r>
              <w:rPr>
                <w:rFonts w:ascii="宋体" w:hAnsi="宋体" w:cs="宋体" w:hint="eastAsia"/>
                <w:bCs/>
                <w:kern w:val="0"/>
                <w:sz w:val="28"/>
                <w:szCs w:val="28"/>
              </w:rPr>
              <w:t>直播电商职业技能等级证书（三级）</w:t>
            </w:r>
          </w:p>
          <w:p w14:paraId="2995D967" w14:textId="77777777" w:rsidR="00DE0336" w:rsidRDefault="00DE0336" w:rsidP="005F27D5">
            <w:pPr>
              <w:pStyle w:val="a9"/>
              <w:ind w:firstLineChars="0" w:firstLine="0"/>
            </w:pPr>
            <w:r>
              <w:rPr>
                <w:rFonts w:ascii="宋体" w:hAnsi="宋体" w:cs="宋体" w:hint="eastAsia"/>
                <w:bCs/>
                <w:kern w:val="0"/>
                <w:sz w:val="28"/>
                <w:szCs w:val="28"/>
              </w:rPr>
              <w:t>电子商务数据分析职业等级证书（中级）</w:t>
            </w:r>
          </w:p>
        </w:tc>
      </w:tr>
    </w:tbl>
    <w:p w14:paraId="523E479E"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p>
    <w:p w14:paraId="3A4E6605"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16" w:name="_Toc18254"/>
      <w:bookmarkStart w:id="17" w:name="_Toc86742752"/>
      <w:bookmarkStart w:id="18" w:name="_Toc7523"/>
      <w:r>
        <w:rPr>
          <w:rFonts w:ascii="Times New Roman" w:eastAsia="黑体" w:hAnsi="Times New Roman" w:cs="Times New Roman" w:hint="eastAsia"/>
          <w:b/>
          <w:kern w:val="44"/>
          <w:sz w:val="32"/>
          <w:szCs w:val="24"/>
        </w:rPr>
        <w:t>五、培养目标与培养规格</w:t>
      </w:r>
      <w:bookmarkEnd w:id="16"/>
      <w:bookmarkEnd w:id="17"/>
      <w:bookmarkEnd w:id="18"/>
    </w:p>
    <w:p w14:paraId="6CAC9DB0" w14:textId="77777777" w:rsidR="00DE0336" w:rsidRDefault="00DE0336" w:rsidP="00DE0336">
      <w:pPr>
        <w:keepNext/>
        <w:keepLines/>
        <w:spacing w:before="120" w:after="120" w:line="360" w:lineRule="auto"/>
        <w:outlineLvl w:val="1"/>
        <w:rPr>
          <w:rFonts w:ascii="Times New Roman" w:eastAsia="宋体" w:hAnsi="Times New Roman" w:cs="Times New Roman"/>
          <w:b/>
          <w:sz w:val="32"/>
          <w:szCs w:val="24"/>
        </w:rPr>
      </w:pPr>
      <w:bookmarkStart w:id="19" w:name="_Toc29123"/>
      <w:bookmarkStart w:id="20" w:name="_Toc29315"/>
      <w:bookmarkStart w:id="21" w:name="_Toc86742753"/>
      <w:r>
        <w:rPr>
          <w:rFonts w:ascii="Times New Roman" w:eastAsia="宋体" w:hAnsi="Times New Roman" w:cs="Times New Roman" w:hint="eastAsia"/>
          <w:b/>
          <w:sz w:val="32"/>
          <w:szCs w:val="24"/>
        </w:rPr>
        <w:t>（一）培养目标</w:t>
      </w:r>
      <w:bookmarkEnd w:id="19"/>
      <w:bookmarkEnd w:id="20"/>
      <w:bookmarkEnd w:id="21"/>
    </w:p>
    <w:p w14:paraId="352A5AE8" w14:textId="19F37802" w:rsidR="00DE0336" w:rsidRDefault="00DE0336" w:rsidP="00DE0336">
      <w:pPr>
        <w:pStyle w:val="ab"/>
        <w:spacing w:line="360" w:lineRule="auto"/>
        <w:ind w:leftChars="0" w:left="0" w:rightChars="0" w:right="0" w:firstLine="560"/>
        <w:rPr>
          <w:kern w:val="2"/>
          <w:szCs w:val="28"/>
          <w:lang w:val="en-US" w:bidi="ar-SA"/>
        </w:rPr>
      </w:pPr>
      <w:r>
        <w:rPr>
          <w:rFonts w:hint="eastAsia"/>
          <w:kern w:val="2"/>
          <w:szCs w:val="28"/>
          <w:lang w:val="en-US" w:bidi="ar-SA"/>
        </w:rPr>
        <w:t>本专业培养适应社会主义现代化建设需要德、智、体</w:t>
      </w:r>
      <w:r w:rsidR="00E14293">
        <w:rPr>
          <w:rFonts w:hint="eastAsia"/>
          <w:kern w:val="2"/>
          <w:szCs w:val="28"/>
          <w:lang w:val="en-US" w:bidi="ar-SA"/>
        </w:rPr>
        <w:t>、美、劳</w:t>
      </w:r>
      <w:r>
        <w:rPr>
          <w:rFonts w:hint="eastAsia"/>
          <w:kern w:val="2"/>
          <w:szCs w:val="28"/>
          <w:lang w:val="en-US" w:bidi="ar-SA"/>
        </w:rPr>
        <w:t>全面发展，具备电子商务及相关的经济、计算机等方面的理论知识和较强的实践能力，能在工、商、金融企业或相关行业从事电子商务工作, 具有一定的创新能力与创业能力，适应生产、建设、管理、服务第一线需要的高等技术应用型专门人才。具有电子商务高应用型人才所必需的基础知识、基本理论、基本技能和专业知识、专业技能，能够在各类企业、党政机关、商贸公司以及各种金融机构，从事网页设计、电子商务策划、网络营销、电商店铺推广、新媒体运营、视频剪辑、短视频运营等相关工作。</w:t>
      </w:r>
    </w:p>
    <w:p w14:paraId="34EE3466" w14:textId="77777777" w:rsidR="00DE0336" w:rsidRDefault="00DE0336" w:rsidP="00DE0336">
      <w:pPr>
        <w:keepNext/>
        <w:keepLines/>
        <w:spacing w:before="120" w:after="120" w:line="360" w:lineRule="auto"/>
        <w:outlineLvl w:val="1"/>
        <w:rPr>
          <w:rFonts w:ascii="Times New Roman" w:eastAsia="宋体" w:hAnsi="Times New Roman" w:cs="Times New Roman"/>
          <w:b/>
          <w:sz w:val="32"/>
          <w:szCs w:val="24"/>
        </w:rPr>
      </w:pPr>
      <w:bookmarkStart w:id="22" w:name="_Toc86742754"/>
      <w:bookmarkStart w:id="23" w:name="_Toc5628"/>
      <w:bookmarkStart w:id="24" w:name="_Toc7079"/>
      <w:r>
        <w:rPr>
          <w:rFonts w:ascii="Times New Roman" w:eastAsia="宋体" w:hAnsi="Times New Roman" w:cs="Times New Roman" w:hint="eastAsia"/>
          <w:b/>
          <w:sz w:val="32"/>
          <w:szCs w:val="24"/>
        </w:rPr>
        <w:t>（二）培养规格</w:t>
      </w:r>
      <w:bookmarkEnd w:id="22"/>
      <w:bookmarkEnd w:id="23"/>
      <w:bookmarkEnd w:id="24"/>
    </w:p>
    <w:p w14:paraId="315CF6C9" w14:textId="77777777" w:rsidR="00DE0336" w:rsidRDefault="00DE0336" w:rsidP="00DE0336">
      <w:pPr>
        <w:pStyle w:val="ab"/>
        <w:spacing w:line="360" w:lineRule="auto"/>
        <w:ind w:leftChars="0" w:left="0" w:rightChars="0" w:right="0" w:firstLine="560"/>
        <w:rPr>
          <w:kern w:val="2"/>
          <w:szCs w:val="28"/>
          <w:lang w:val="en-US" w:bidi="ar-SA"/>
        </w:rPr>
      </w:pPr>
      <w:r>
        <w:rPr>
          <w:rFonts w:hint="eastAsia"/>
          <w:kern w:val="2"/>
          <w:szCs w:val="28"/>
          <w:lang w:val="en-US" w:bidi="ar-SA"/>
        </w:rPr>
        <w:t>本专业毕业生应在素质、知识和能力等方面达到以下要求：</w:t>
      </w:r>
    </w:p>
    <w:p w14:paraId="56744CAB" w14:textId="77777777" w:rsidR="00DE0336" w:rsidRDefault="00DE0336" w:rsidP="00DE0336">
      <w:pPr>
        <w:keepNext/>
        <w:keepLines/>
        <w:spacing w:before="120" w:after="120" w:line="360" w:lineRule="auto"/>
        <w:ind w:firstLineChars="200" w:firstLine="562"/>
        <w:outlineLvl w:val="2"/>
        <w:rPr>
          <w:rFonts w:ascii="宋体" w:eastAsia="宋体" w:hAnsi="宋体" w:cs="宋体"/>
          <w:b/>
          <w:sz w:val="28"/>
          <w:szCs w:val="28"/>
        </w:rPr>
      </w:pPr>
      <w:bookmarkStart w:id="25" w:name="_Toc1911"/>
      <w:r>
        <w:rPr>
          <w:rFonts w:ascii="宋体" w:eastAsia="宋体" w:hAnsi="宋体" w:cs="宋体" w:hint="eastAsia"/>
          <w:b/>
          <w:sz w:val="28"/>
          <w:szCs w:val="28"/>
        </w:rPr>
        <w:t>1、素质</w:t>
      </w:r>
      <w:bookmarkEnd w:id="25"/>
    </w:p>
    <w:p w14:paraId="46AE192F"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（1）政治思想素质</w:t>
      </w:r>
    </w:p>
    <w:p w14:paraId="2008EA7B" w14:textId="2C4FA22B"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具有坚定的政治方向，树立</w:t>
      </w:r>
      <w:r>
        <w:rPr>
          <w:rFonts w:hint="eastAsia"/>
          <w:kern w:val="2"/>
          <w:szCs w:val="28"/>
          <w:lang w:val="en-US" w:bidi="ar-SA"/>
        </w:rPr>
        <w:t>正确的</w:t>
      </w:r>
      <w:r>
        <w:rPr>
          <w:rFonts w:hint="eastAsia"/>
          <w:kern w:val="2"/>
          <w:szCs w:val="28"/>
          <w:lang w:bidi="ar-SA"/>
        </w:rPr>
        <w:t>人生观价值观，</w:t>
      </w:r>
      <w:r>
        <w:rPr>
          <w:rFonts w:hint="eastAsia"/>
          <w:kern w:val="2"/>
          <w:szCs w:val="28"/>
          <w:lang w:val="en-US" w:bidi="ar-SA"/>
        </w:rPr>
        <w:t>营造良好的线上商业环境</w:t>
      </w:r>
      <w:r>
        <w:rPr>
          <w:rFonts w:hint="eastAsia"/>
          <w:kern w:val="2"/>
          <w:szCs w:val="28"/>
          <w:lang w:bidi="ar-SA"/>
        </w:rPr>
        <w:t>，</w:t>
      </w:r>
      <w:r>
        <w:rPr>
          <w:rFonts w:hint="eastAsia"/>
          <w:kern w:val="2"/>
          <w:szCs w:val="28"/>
          <w:lang w:val="en-US" w:bidi="ar-SA"/>
        </w:rPr>
        <w:t>遵守电商相关法律法规，</w:t>
      </w:r>
      <w:r>
        <w:rPr>
          <w:rFonts w:hint="eastAsia"/>
          <w:kern w:val="2"/>
          <w:szCs w:val="28"/>
          <w:lang w:bidi="ar-SA"/>
        </w:rPr>
        <w:t>具有良好的道德品质和职业道德，热爱</w:t>
      </w:r>
      <w:r>
        <w:rPr>
          <w:rFonts w:hint="eastAsia"/>
          <w:kern w:val="2"/>
          <w:szCs w:val="28"/>
          <w:lang w:val="en-US" w:bidi="ar-SA"/>
        </w:rPr>
        <w:t>电子商务</w:t>
      </w:r>
      <w:r>
        <w:rPr>
          <w:rFonts w:hint="eastAsia"/>
          <w:kern w:val="2"/>
          <w:szCs w:val="28"/>
          <w:lang w:bidi="ar-SA"/>
        </w:rPr>
        <w:t>相关专业工作。</w:t>
      </w:r>
    </w:p>
    <w:p w14:paraId="11183253"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lastRenderedPageBreak/>
        <w:t>（2）文化素质</w:t>
      </w:r>
    </w:p>
    <w:p w14:paraId="684F521F"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具有较强的语言表达能力</w:t>
      </w:r>
      <w:r>
        <w:rPr>
          <w:rFonts w:hint="eastAsia"/>
          <w:kern w:val="2"/>
          <w:szCs w:val="28"/>
          <w:lang w:val="en-US" w:bidi="ar-SA"/>
        </w:rPr>
        <w:t>和文字功底</w:t>
      </w:r>
      <w:r>
        <w:rPr>
          <w:rFonts w:hint="eastAsia"/>
          <w:kern w:val="2"/>
          <w:szCs w:val="28"/>
          <w:lang w:bidi="ar-SA"/>
        </w:rPr>
        <w:t>；</w:t>
      </w:r>
      <w:r>
        <w:rPr>
          <w:rFonts w:hint="eastAsia"/>
          <w:kern w:val="2"/>
          <w:szCs w:val="28"/>
          <w:lang w:val="en-US" w:bidi="ar-SA"/>
        </w:rPr>
        <w:t>掌握电子商务相关基础知识和原理</w:t>
      </w:r>
      <w:r>
        <w:rPr>
          <w:rFonts w:hint="eastAsia"/>
          <w:kern w:val="2"/>
          <w:szCs w:val="28"/>
          <w:lang w:bidi="ar-SA"/>
        </w:rPr>
        <w:t>；</w:t>
      </w:r>
      <w:r>
        <w:rPr>
          <w:rFonts w:hint="eastAsia"/>
          <w:kern w:val="2"/>
          <w:szCs w:val="28"/>
          <w:lang w:val="en-US" w:bidi="ar-SA"/>
        </w:rPr>
        <w:t>精通office办公高级运用</w:t>
      </w:r>
      <w:r>
        <w:rPr>
          <w:rFonts w:hint="eastAsia"/>
          <w:kern w:val="2"/>
          <w:szCs w:val="28"/>
          <w:lang w:bidi="ar-SA"/>
        </w:rPr>
        <w:t>，</w:t>
      </w:r>
      <w:r>
        <w:rPr>
          <w:rFonts w:hint="eastAsia"/>
          <w:kern w:val="2"/>
          <w:szCs w:val="28"/>
          <w:lang w:val="en-US" w:bidi="ar-SA"/>
        </w:rPr>
        <w:t>掌握财务相关知识</w:t>
      </w:r>
      <w:r>
        <w:rPr>
          <w:rFonts w:hint="eastAsia"/>
          <w:kern w:val="2"/>
          <w:szCs w:val="28"/>
          <w:lang w:bidi="ar-SA"/>
        </w:rPr>
        <w:t>；</w:t>
      </w:r>
      <w:r>
        <w:rPr>
          <w:rFonts w:hint="eastAsia"/>
          <w:kern w:val="2"/>
          <w:szCs w:val="28"/>
          <w:lang w:val="en-US" w:bidi="ar-SA"/>
        </w:rPr>
        <w:t>掌握</w:t>
      </w:r>
      <w:r>
        <w:rPr>
          <w:rFonts w:hint="eastAsia"/>
          <w:kern w:val="2"/>
          <w:szCs w:val="28"/>
          <w:lang w:bidi="ar-SA"/>
        </w:rPr>
        <w:t>本专业的专业知识，</w:t>
      </w:r>
      <w:r>
        <w:rPr>
          <w:rFonts w:hint="eastAsia"/>
          <w:kern w:val="2"/>
          <w:szCs w:val="28"/>
          <w:lang w:val="en-US" w:bidi="ar-SA"/>
        </w:rPr>
        <w:t>精通photoshop图片编辑软件</w:t>
      </w:r>
      <w:r>
        <w:rPr>
          <w:rFonts w:hint="eastAsia"/>
          <w:kern w:val="2"/>
          <w:szCs w:val="28"/>
          <w:lang w:bidi="ar-SA"/>
        </w:rPr>
        <w:t>、</w:t>
      </w:r>
      <w:r>
        <w:rPr>
          <w:rFonts w:hint="eastAsia"/>
          <w:kern w:val="2"/>
          <w:szCs w:val="28"/>
          <w:lang w:val="en-US" w:bidi="ar-SA"/>
        </w:rPr>
        <w:t>视频剪辑软件的运用；具有较强的直播能力；能够独立完成一场线上商品直播销售；掌握商品推广的策略和方法；通过新媒体运营工具，完成店铺推广和营销环节。</w:t>
      </w:r>
      <w:r>
        <w:rPr>
          <w:rFonts w:hint="eastAsia"/>
          <w:kern w:val="2"/>
          <w:szCs w:val="28"/>
          <w:lang w:bidi="ar-SA"/>
        </w:rPr>
        <w:t>不断适应</w:t>
      </w:r>
      <w:r>
        <w:rPr>
          <w:rFonts w:hint="eastAsia"/>
          <w:kern w:val="2"/>
          <w:szCs w:val="28"/>
          <w:lang w:val="en-US" w:bidi="ar-SA"/>
        </w:rPr>
        <w:t>电子商务行业不断发展的</w:t>
      </w:r>
      <w:r>
        <w:rPr>
          <w:rFonts w:hint="eastAsia"/>
          <w:kern w:val="2"/>
          <w:szCs w:val="28"/>
          <w:lang w:bidi="ar-SA"/>
        </w:rPr>
        <w:t>；掌握</w:t>
      </w:r>
      <w:r>
        <w:rPr>
          <w:rFonts w:hint="eastAsia"/>
          <w:kern w:val="2"/>
          <w:szCs w:val="28"/>
          <w:lang w:val="en-US" w:bidi="ar-SA"/>
        </w:rPr>
        <w:t>电子商务</w:t>
      </w:r>
      <w:r>
        <w:rPr>
          <w:rFonts w:hint="eastAsia"/>
          <w:kern w:val="2"/>
          <w:szCs w:val="28"/>
          <w:lang w:bidi="ar-SA"/>
        </w:rPr>
        <w:t>法律、法规对</w:t>
      </w:r>
      <w:r>
        <w:rPr>
          <w:rFonts w:hint="eastAsia"/>
          <w:kern w:val="2"/>
          <w:szCs w:val="28"/>
          <w:lang w:val="en-US" w:bidi="ar-SA"/>
        </w:rPr>
        <w:t>行业</w:t>
      </w:r>
      <w:r>
        <w:rPr>
          <w:rFonts w:hint="eastAsia"/>
          <w:kern w:val="2"/>
          <w:szCs w:val="28"/>
          <w:lang w:bidi="ar-SA"/>
        </w:rPr>
        <w:t>合法性</w:t>
      </w:r>
      <w:r>
        <w:rPr>
          <w:rFonts w:hint="eastAsia"/>
          <w:kern w:val="2"/>
          <w:szCs w:val="28"/>
          <w:lang w:val="en-US" w:bidi="ar-SA"/>
        </w:rPr>
        <w:t>的规范</w:t>
      </w:r>
      <w:r>
        <w:rPr>
          <w:rFonts w:hint="eastAsia"/>
          <w:kern w:val="2"/>
          <w:szCs w:val="28"/>
          <w:lang w:bidi="ar-SA"/>
        </w:rPr>
        <w:t>。</w:t>
      </w:r>
    </w:p>
    <w:p w14:paraId="460E6367"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（3）身体素质</w:t>
      </w:r>
    </w:p>
    <w:p w14:paraId="31082EBA"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养成科学地锻炼身体的习惯，具有强健的体魄，能够适应计算机应用工作需要，掌握并爱好一种科学锻炼身体的基本方法和技能，有健康体魄，良好卫生习惯，有吃苦耐劳的精神。</w:t>
      </w:r>
    </w:p>
    <w:p w14:paraId="21F553EA"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（4）心理素质</w:t>
      </w:r>
    </w:p>
    <w:p w14:paraId="5BA0F047"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具备健全的人格，正确的审美观念，文明的行为习惯，培养良好的心理调节与控制能力，对突发事件能处乱不惊，并采用有效的措施进行处理。</w:t>
      </w:r>
    </w:p>
    <w:p w14:paraId="482EBD71"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（5）职业素质</w:t>
      </w:r>
    </w:p>
    <w:p w14:paraId="4426763C"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具备较好的创新思维能力，努力提高实际动手操作能力，具有较强的解决实际问题的能力以及爱岗敬业、诚实守信、乐于奉献、</w:t>
      </w:r>
      <w:r>
        <w:rPr>
          <w:rFonts w:hint="eastAsia"/>
          <w:kern w:val="2"/>
          <w:szCs w:val="28"/>
          <w:lang w:bidi="ar-SA"/>
        </w:rPr>
        <w:lastRenderedPageBreak/>
        <w:t>艰苦奋斗、遵纪守法的道德素养和职业操守。</w:t>
      </w:r>
    </w:p>
    <w:p w14:paraId="1292C201" w14:textId="77777777" w:rsidR="00DE0336" w:rsidRDefault="00DE0336" w:rsidP="00DE0336">
      <w:pPr>
        <w:keepNext/>
        <w:keepLines/>
        <w:spacing w:before="120" w:after="120" w:line="360" w:lineRule="auto"/>
        <w:ind w:firstLineChars="200" w:firstLine="562"/>
        <w:outlineLvl w:val="2"/>
        <w:rPr>
          <w:rFonts w:ascii="宋体" w:eastAsia="宋体" w:hAnsi="宋体" w:cs="宋体"/>
          <w:b/>
          <w:sz w:val="28"/>
          <w:szCs w:val="28"/>
        </w:rPr>
      </w:pPr>
      <w:bookmarkStart w:id="26" w:name="_Toc32199"/>
      <w:r>
        <w:rPr>
          <w:rFonts w:ascii="宋体" w:eastAsia="宋体" w:hAnsi="宋体" w:cs="宋体" w:hint="eastAsia"/>
          <w:b/>
          <w:sz w:val="28"/>
          <w:szCs w:val="28"/>
        </w:rPr>
        <w:t>2、知识</w:t>
      </w:r>
      <w:bookmarkEnd w:id="26"/>
    </w:p>
    <w:p w14:paraId="23294A8D" w14:textId="77777777" w:rsidR="00DE0336" w:rsidRDefault="00DE0336" w:rsidP="00DE0336">
      <w:pPr>
        <w:pStyle w:val="Bodytext1"/>
        <w:numPr>
          <w:ilvl w:val="0"/>
          <w:numId w:val="1"/>
        </w:numPr>
        <w:tabs>
          <w:tab w:val="left" w:pos="914"/>
          <w:tab w:val="left" w:pos="1134"/>
        </w:tabs>
        <w:spacing w:line="240" w:lineRule="auto"/>
        <w:ind w:left="0" w:firstLineChars="200" w:firstLine="560"/>
        <w:jc w:val="left"/>
        <w:rPr>
          <w:rFonts w:ascii="宋体" w:eastAsia="宋体" w:hAnsi="宋体" w:cs="宋体"/>
          <w:sz w:val="28"/>
          <w:szCs w:val="28"/>
          <w:lang w:val="zh-CN" w:eastAsia="zh-CN" w:bidi="ar-SA"/>
        </w:rPr>
      </w:pPr>
      <w:r>
        <w:rPr>
          <w:rFonts w:ascii="宋体" w:eastAsia="宋体" w:hAnsi="宋体" w:cs="宋体" w:hint="eastAsia"/>
          <w:sz w:val="28"/>
          <w:szCs w:val="28"/>
          <w:lang w:val="zh-CN" w:eastAsia="zh-CN" w:bidi="ar-SA"/>
        </w:rPr>
        <w:t>具有</w:t>
      </w:r>
      <w:r>
        <w:rPr>
          <w:rFonts w:ascii="宋体" w:eastAsia="宋体" w:hAnsi="宋体" w:cs="宋体" w:hint="eastAsia"/>
          <w:sz w:val="28"/>
          <w:szCs w:val="28"/>
          <w:lang w:val="en-US" w:eastAsia="zh-CN" w:bidi="ar-SA"/>
        </w:rPr>
        <w:t>电商活动策划、营销、组织和</w:t>
      </w:r>
      <w:r>
        <w:rPr>
          <w:rFonts w:ascii="宋体" w:eastAsia="宋体" w:hAnsi="宋体" w:cs="宋体" w:hint="eastAsia"/>
          <w:sz w:val="28"/>
          <w:szCs w:val="28"/>
          <w:lang w:val="zh-CN" w:eastAsia="zh-CN" w:bidi="ar-SA"/>
        </w:rPr>
        <w:t>实施的能力；</w:t>
      </w:r>
    </w:p>
    <w:p w14:paraId="021DC0D1" w14:textId="77777777" w:rsidR="00DE0336" w:rsidRDefault="00DE0336" w:rsidP="00DE0336">
      <w:pPr>
        <w:pStyle w:val="Bodytext1"/>
        <w:numPr>
          <w:ilvl w:val="0"/>
          <w:numId w:val="1"/>
        </w:numPr>
        <w:tabs>
          <w:tab w:val="left" w:pos="914"/>
          <w:tab w:val="left" w:pos="1134"/>
        </w:tabs>
        <w:spacing w:line="240" w:lineRule="auto"/>
        <w:ind w:left="0" w:firstLineChars="200" w:firstLine="560"/>
        <w:jc w:val="left"/>
        <w:rPr>
          <w:rFonts w:ascii="宋体" w:eastAsia="宋体" w:hAnsi="宋体" w:cs="宋体"/>
          <w:sz w:val="28"/>
          <w:szCs w:val="28"/>
          <w:lang w:val="zh-CN" w:eastAsia="zh-CN" w:bidi="ar-SA"/>
        </w:rPr>
      </w:pPr>
      <w:r>
        <w:rPr>
          <w:rFonts w:ascii="宋体" w:eastAsia="宋体" w:hAnsi="宋体" w:cs="宋体" w:hint="eastAsia"/>
          <w:sz w:val="28"/>
          <w:szCs w:val="28"/>
          <w:lang w:val="zh-CN" w:eastAsia="zh-CN" w:bidi="ar-SA"/>
        </w:rPr>
        <w:t>具有</w:t>
      </w:r>
      <w:r>
        <w:rPr>
          <w:rFonts w:ascii="宋体" w:eastAsia="宋体" w:hAnsi="宋体" w:cs="宋体" w:hint="eastAsia"/>
          <w:sz w:val="28"/>
          <w:szCs w:val="28"/>
          <w:lang w:val="en-US" w:eastAsia="zh-CN" w:bidi="ar-SA"/>
        </w:rPr>
        <w:t>脚本策划和视频拍摄的</w:t>
      </w:r>
      <w:r>
        <w:rPr>
          <w:rFonts w:ascii="宋体" w:eastAsia="宋体" w:hAnsi="宋体" w:cs="宋体" w:hint="eastAsia"/>
          <w:sz w:val="28"/>
          <w:szCs w:val="28"/>
          <w:lang w:val="zh-CN" w:eastAsia="zh-CN" w:bidi="ar-SA"/>
        </w:rPr>
        <w:t>能力；</w:t>
      </w:r>
    </w:p>
    <w:p w14:paraId="4A7AD13D" w14:textId="77777777" w:rsidR="00DE0336" w:rsidRDefault="00DE0336" w:rsidP="00DE0336">
      <w:pPr>
        <w:pStyle w:val="Bodytext1"/>
        <w:numPr>
          <w:ilvl w:val="0"/>
          <w:numId w:val="1"/>
        </w:numPr>
        <w:tabs>
          <w:tab w:val="left" w:pos="914"/>
          <w:tab w:val="left" w:pos="1134"/>
        </w:tabs>
        <w:spacing w:line="240" w:lineRule="auto"/>
        <w:ind w:left="0" w:firstLineChars="200" w:firstLine="560"/>
        <w:jc w:val="left"/>
        <w:rPr>
          <w:rFonts w:ascii="宋体" w:eastAsia="宋体" w:hAnsi="宋体" w:cs="宋体"/>
          <w:sz w:val="28"/>
          <w:szCs w:val="28"/>
          <w:lang w:val="zh-CN" w:eastAsia="zh-CN" w:bidi="ar-SA"/>
        </w:rPr>
      </w:pPr>
      <w:r>
        <w:rPr>
          <w:rFonts w:ascii="宋体" w:eastAsia="宋体" w:hAnsi="宋体" w:cs="宋体" w:hint="eastAsia"/>
          <w:sz w:val="28"/>
          <w:szCs w:val="28"/>
          <w:lang w:val="zh-CN" w:eastAsia="zh-CN" w:bidi="ar-SA"/>
        </w:rPr>
        <w:t>具有视频和图片处理的能力；</w:t>
      </w:r>
    </w:p>
    <w:p w14:paraId="64B9FDA8" w14:textId="77777777" w:rsidR="00DE0336" w:rsidRDefault="00DE0336" w:rsidP="00DE0336">
      <w:pPr>
        <w:pStyle w:val="Bodytext1"/>
        <w:numPr>
          <w:ilvl w:val="0"/>
          <w:numId w:val="1"/>
        </w:numPr>
        <w:tabs>
          <w:tab w:val="left" w:pos="914"/>
          <w:tab w:val="left" w:pos="1134"/>
        </w:tabs>
        <w:spacing w:line="240" w:lineRule="auto"/>
        <w:ind w:left="0" w:firstLineChars="200" w:firstLine="560"/>
        <w:jc w:val="left"/>
        <w:rPr>
          <w:rFonts w:ascii="宋体" w:eastAsia="宋体" w:hAnsi="宋体" w:cs="宋体"/>
          <w:sz w:val="28"/>
          <w:szCs w:val="28"/>
          <w:lang w:val="zh-CN" w:eastAsia="zh-CN" w:bidi="ar-SA"/>
        </w:rPr>
      </w:pPr>
      <w:r>
        <w:rPr>
          <w:rFonts w:ascii="宋体" w:eastAsia="宋体" w:hAnsi="宋体" w:cs="宋体" w:hint="eastAsia"/>
          <w:sz w:val="28"/>
          <w:szCs w:val="28"/>
          <w:lang w:val="zh-CN" w:eastAsia="zh-CN" w:bidi="ar-SA"/>
        </w:rPr>
        <w:t>具有</w:t>
      </w:r>
      <w:r>
        <w:rPr>
          <w:rFonts w:ascii="宋体" w:eastAsia="宋体" w:hAnsi="宋体" w:cs="宋体" w:hint="eastAsia"/>
          <w:sz w:val="28"/>
          <w:szCs w:val="28"/>
          <w:lang w:val="en-US" w:eastAsia="zh-CN" w:bidi="ar-SA"/>
        </w:rPr>
        <w:t>店铺推广与运营的</w:t>
      </w:r>
      <w:r>
        <w:rPr>
          <w:rFonts w:ascii="宋体" w:eastAsia="宋体" w:hAnsi="宋体" w:cs="宋体" w:hint="eastAsia"/>
          <w:sz w:val="28"/>
          <w:szCs w:val="28"/>
          <w:lang w:val="zh-CN" w:eastAsia="zh-CN" w:bidi="ar-SA"/>
        </w:rPr>
        <w:t>能力；</w:t>
      </w:r>
    </w:p>
    <w:p w14:paraId="4E450779" w14:textId="77777777" w:rsidR="00DE0336" w:rsidRDefault="00DE0336" w:rsidP="00DE0336">
      <w:pPr>
        <w:pStyle w:val="Bodytext1"/>
        <w:numPr>
          <w:ilvl w:val="0"/>
          <w:numId w:val="1"/>
        </w:numPr>
        <w:tabs>
          <w:tab w:val="left" w:pos="914"/>
          <w:tab w:val="left" w:pos="1134"/>
        </w:tabs>
        <w:spacing w:line="240" w:lineRule="auto"/>
        <w:ind w:left="0" w:firstLineChars="200" w:firstLine="560"/>
        <w:jc w:val="left"/>
        <w:rPr>
          <w:rFonts w:ascii="宋体" w:eastAsia="宋体" w:hAnsi="宋体" w:cs="宋体"/>
          <w:sz w:val="28"/>
          <w:szCs w:val="28"/>
          <w:lang w:val="zh-CN"/>
        </w:rPr>
      </w:pPr>
      <w:r>
        <w:rPr>
          <w:rFonts w:ascii="宋体" w:eastAsia="宋体" w:hAnsi="宋体" w:cs="宋体" w:hint="eastAsia"/>
          <w:sz w:val="28"/>
          <w:szCs w:val="28"/>
          <w:lang w:val="zh-CN" w:eastAsia="zh-CN" w:bidi="ar-SA"/>
        </w:rPr>
        <w:t>具有</w:t>
      </w:r>
      <w:r>
        <w:rPr>
          <w:rFonts w:ascii="宋体" w:eastAsia="宋体" w:hAnsi="宋体" w:cs="宋体" w:hint="eastAsia"/>
          <w:sz w:val="28"/>
          <w:szCs w:val="28"/>
          <w:lang w:val="en-US" w:eastAsia="zh-CN" w:bidi="ar-SA"/>
        </w:rPr>
        <w:t>直播带货的</w:t>
      </w:r>
      <w:r>
        <w:rPr>
          <w:rFonts w:ascii="宋体" w:eastAsia="宋体" w:hAnsi="宋体" w:cs="宋体" w:hint="eastAsia"/>
          <w:sz w:val="28"/>
          <w:szCs w:val="28"/>
          <w:lang w:val="zh-CN" w:eastAsia="zh-CN" w:bidi="ar-SA"/>
        </w:rPr>
        <w:t>能力</w:t>
      </w:r>
    </w:p>
    <w:p w14:paraId="493C86F2" w14:textId="77777777" w:rsidR="00DE0336" w:rsidRDefault="00DE0336" w:rsidP="00DE0336">
      <w:pPr>
        <w:keepNext/>
        <w:keepLines/>
        <w:spacing w:before="120" w:after="120" w:line="360" w:lineRule="auto"/>
        <w:ind w:firstLineChars="200" w:firstLine="562"/>
        <w:outlineLvl w:val="2"/>
        <w:rPr>
          <w:rFonts w:ascii="宋体" w:eastAsia="宋体" w:hAnsi="宋体" w:cs="宋体"/>
          <w:b/>
          <w:sz w:val="28"/>
          <w:szCs w:val="28"/>
        </w:rPr>
      </w:pPr>
      <w:bookmarkStart w:id="27" w:name="_Toc24386"/>
      <w:r>
        <w:rPr>
          <w:rFonts w:ascii="宋体" w:eastAsia="宋体" w:hAnsi="宋体" w:cs="宋体" w:hint="eastAsia"/>
          <w:b/>
          <w:sz w:val="28"/>
          <w:szCs w:val="28"/>
        </w:rPr>
        <w:t>3、能力</w:t>
      </w:r>
      <w:bookmarkEnd w:id="27"/>
    </w:p>
    <w:p w14:paraId="3211D186"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非专业能力</w:t>
      </w:r>
    </w:p>
    <w:p w14:paraId="709FD2D3"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fldChar w:fldCharType="begin"/>
      </w:r>
      <w:r>
        <w:rPr>
          <w:rFonts w:hint="eastAsia"/>
          <w:kern w:val="2"/>
          <w:szCs w:val="28"/>
          <w:lang w:bidi="ar-SA"/>
        </w:rPr>
        <w:instrText xml:space="preserve"> = 1 \* GB3 </w:instrText>
      </w:r>
      <w:r>
        <w:rPr>
          <w:rFonts w:hint="eastAsia"/>
          <w:kern w:val="2"/>
          <w:szCs w:val="28"/>
          <w:lang w:bidi="ar-SA"/>
        </w:rPr>
        <w:fldChar w:fldCharType="separate"/>
      </w:r>
      <w:r>
        <w:rPr>
          <w:rFonts w:hint="eastAsia"/>
          <w:kern w:val="2"/>
          <w:szCs w:val="28"/>
          <w:lang w:bidi="ar-SA"/>
        </w:rPr>
        <w:t>①</w:t>
      </w:r>
      <w:r>
        <w:rPr>
          <w:rFonts w:hint="eastAsia"/>
          <w:kern w:val="2"/>
          <w:szCs w:val="28"/>
          <w:lang w:bidi="ar-SA"/>
        </w:rPr>
        <w:fldChar w:fldCharType="end"/>
      </w:r>
      <w:r>
        <w:rPr>
          <w:rFonts w:hint="eastAsia"/>
          <w:kern w:val="2"/>
          <w:szCs w:val="28"/>
          <w:lang w:bidi="ar-SA"/>
        </w:rPr>
        <w:t>学习能力；数据分析与处理能力；问题解决能力；总结能力；创新与创业能力；竞争能力；组织与管理能力；适应能力。职业生涯规划能力、独立学习能力、获取新知识能力、决策能力。</w:t>
      </w:r>
    </w:p>
    <w:p w14:paraId="3E67DDFE"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fldChar w:fldCharType="begin"/>
      </w:r>
      <w:r>
        <w:rPr>
          <w:rFonts w:hint="eastAsia"/>
          <w:kern w:val="2"/>
          <w:szCs w:val="28"/>
          <w:lang w:bidi="ar-SA"/>
        </w:rPr>
        <w:instrText xml:space="preserve"> = 2 \* GB3 </w:instrText>
      </w:r>
      <w:r>
        <w:rPr>
          <w:rFonts w:hint="eastAsia"/>
          <w:kern w:val="2"/>
          <w:szCs w:val="28"/>
          <w:lang w:bidi="ar-SA"/>
        </w:rPr>
        <w:fldChar w:fldCharType="separate"/>
      </w:r>
      <w:r>
        <w:rPr>
          <w:rFonts w:hint="eastAsia"/>
          <w:kern w:val="2"/>
          <w:szCs w:val="28"/>
          <w:lang w:bidi="ar-SA"/>
        </w:rPr>
        <w:t>②</w:t>
      </w:r>
      <w:r>
        <w:rPr>
          <w:rFonts w:hint="eastAsia"/>
          <w:kern w:val="2"/>
          <w:szCs w:val="28"/>
          <w:lang w:bidi="ar-SA"/>
        </w:rPr>
        <w:fldChar w:fldCharType="end"/>
      </w:r>
      <w:r>
        <w:rPr>
          <w:rFonts w:hint="eastAsia"/>
          <w:kern w:val="2"/>
          <w:szCs w:val="28"/>
          <w:lang w:bidi="ar-SA"/>
        </w:rPr>
        <w:t>沟通能力；为人处事得体大方；具有亲和力；经受挫折的能力；社会适应能力。人际交流能力、公共关系处理能力、劳动组织能力、集体意识和社会责任心。</w:t>
      </w:r>
    </w:p>
    <w:p w14:paraId="31BC1E22"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fldChar w:fldCharType="begin"/>
      </w:r>
      <w:r>
        <w:rPr>
          <w:rFonts w:hint="eastAsia"/>
          <w:kern w:val="2"/>
          <w:szCs w:val="28"/>
          <w:lang w:bidi="ar-SA"/>
        </w:rPr>
        <w:instrText xml:space="preserve"> = 3 \* GB3 </w:instrText>
      </w:r>
      <w:r>
        <w:rPr>
          <w:rFonts w:hint="eastAsia"/>
          <w:kern w:val="2"/>
          <w:szCs w:val="28"/>
          <w:lang w:bidi="ar-SA"/>
        </w:rPr>
        <w:fldChar w:fldCharType="separate"/>
      </w:r>
      <w:r>
        <w:rPr>
          <w:rFonts w:hint="eastAsia"/>
          <w:kern w:val="2"/>
          <w:szCs w:val="28"/>
          <w:lang w:bidi="ar-SA"/>
        </w:rPr>
        <w:t>③</w:t>
      </w:r>
      <w:r>
        <w:rPr>
          <w:rFonts w:hint="eastAsia"/>
          <w:kern w:val="2"/>
          <w:szCs w:val="28"/>
          <w:lang w:bidi="ar-SA"/>
        </w:rPr>
        <w:fldChar w:fldCharType="end"/>
      </w:r>
      <w:r>
        <w:rPr>
          <w:rFonts w:hint="eastAsia"/>
          <w:kern w:val="2"/>
          <w:szCs w:val="28"/>
          <w:lang w:bidi="ar-SA"/>
        </w:rPr>
        <w:t>情感能力：自我调控能力、自我觉察能力、对人情世故综合反应判断的能力、情绪反应能力、理解他人需求的能力、换位思考的能力。</w:t>
      </w:r>
    </w:p>
    <w:p w14:paraId="18DCD56C"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（2）专业能力</w:t>
      </w:r>
    </w:p>
    <w:p w14:paraId="6AF44641"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lastRenderedPageBreak/>
        <w:t>①</w:t>
      </w:r>
      <w:r>
        <w:rPr>
          <w:rFonts w:hint="eastAsia"/>
          <w:kern w:val="2"/>
          <w:szCs w:val="28"/>
          <w:lang w:val="en-US" w:bidi="ar-SA"/>
        </w:rPr>
        <w:t>具备</w:t>
      </w:r>
      <w:r>
        <w:rPr>
          <w:rFonts w:hint="eastAsia"/>
          <w:kern w:val="2"/>
          <w:szCs w:val="28"/>
          <w:lang w:bidi="ar-SA"/>
        </w:rPr>
        <w:t>店铺装修，整体规划设计和装修</w:t>
      </w:r>
      <w:r>
        <w:rPr>
          <w:rFonts w:hint="eastAsia"/>
          <w:kern w:val="2"/>
          <w:szCs w:val="28"/>
          <w:lang w:val="en-US" w:bidi="ar-SA"/>
        </w:rPr>
        <w:t>的能力。</w:t>
      </w:r>
      <w:r>
        <w:rPr>
          <w:rFonts w:hint="eastAsia"/>
          <w:kern w:val="2"/>
          <w:szCs w:val="28"/>
          <w:lang w:bidi="ar-SA"/>
        </w:rPr>
        <w:t>对上架商品的图片进行美化和处理。负责公司产品拍摄，图片处理等后期制作。负责活动方案广告策划。负责公司宣传广告的平面设计及企业画册设计</w:t>
      </w:r>
    </w:p>
    <w:p w14:paraId="38382A65"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②</w:t>
      </w:r>
      <w:r>
        <w:rPr>
          <w:rFonts w:hint="eastAsia"/>
          <w:kern w:val="2"/>
          <w:szCs w:val="28"/>
          <w:lang w:val="en-US" w:bidi="ar-SA"/>
        </w:rPr>
        <w:t>文字处理，信息整合的能力。</w:t>
      </w:r>
      <w:r>
        <w:rPr>
          <w:rFonts w:hint="eastAsia"/>
          <w:kern w:val="2"/>
          <w:szCs w:val="28"/>
          <w:lang w:bidi="ar-SA"/>
        </w:rPr>
        <w:t>具有优秀的文字处理能力、信息整合能力和较强的文字敏感性；擅长专题策划、活动策划，能够独立完成选题策划、稿件组织与专题制作等编辑工作；</w:t>
      </w:r>
    </w:p>
    <w:p w14:paraId="5DBF250E" w14:textId="77777777" w:rsidR="00DE0336" w:rsidRDefault="00DE0336" w:rsidP="00DE0336">
      <w:pPr>
        <w:pStyle w:val="ab"/>
        <w:spacing w:line="360" w:lineRule="auto"/>
        <w:ind w:leftChars="0" w:left="0" w:rightChars="0" w:right="0" w:firstLine="560"/>
        <w:rPr>
          <w:kern w:val="2"/>
          <w:szCs w:val="28"/>
          <w:lang w:val="en-US" w:bidi="ar-SA"/>
        </w:rPr>
      </w:pPr>
      <w:r>
        <w:rPr>
          <w:rFonts w:hint="eastAsia"/>
          <w:kern w:val="2"/>
          <w:szCs w:val="28"/>
          <w:lang w:bidi="ar-SA"/>
        </w:rPr>
        <w:t>③</w:t>
      </w:r>
      <w:r>
        <w:rPr>
          <w:rFonts w:hint="eastAsia"/>
          <w:kern w:val="2"/>
          <w:szCs w:val="28"/>
          <w:lang w:val="en-US" w:bidi="ar-SA"/>
        </w:rPr>
        <w:t>直播带货的能力。通过直播销售产品，掌握直播话术，能进行粉丝运营，提高直播间互动和转化率。</w:t>
      </w:r>
    </w:p>
    <w:p w14:paraId="08FD650D" w14:textId="77777777" w:rsidR="00DE0336" w:rsidRDefault="00DE0336" w:rsidP="00DE0336">
      <w:pPr>
        <w:pStyle w:val="ab"/>
        <w:spacing w:line="360" w:lineRule="auto"/>
        <w:ind w:leftChars="0" w:left="0" w:rightChars="0" w:right="0" w:firstLine="560"/>
        <w:rPr>
          <w:kern w:val="2"/>
          <w:szCs w:val="28"/>
          <w:lang w:val="en-US" w:bidi="ar-SA"/>
        </w:rPr>
      </w:pPr>
    </w:p>
    <w:p w14:paraId="7C1A6AD4"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④</w:t>
      </w:r>
      <w:r>
        <w:rPr>
          <w:rFonts w:hint="eastAsia"/>
          <w:kern w:val="2"/>
          <w:szCs w:val="28"/>
          <w:lang w:val="en-US" w:bidi="ar-SA"/>
        </w:rPr>
        <w:t>视频拍摄与处理的能力。</w:t>
      </w:r>
      <w:r>
        <w:rPr>
          <w:rFonts w:hint="eastAsia"/>
          <w:kern w:val="2"/>
          <w:szCs w:val="28"/>
          <w:lang w:bidi="ar-SA"/>
        </w:rPr>
        <w:t>熟悉使用专业设备和手机进行视频拍摄；能用视频剪辑软件进行后期制作</w:t>
      </w:r>
    </w:p>
    <w:p w14:paraId="1C812F51"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⑤</w:t>
      </w:r>
      <w:r>
        <w:rPr>
          <w:rFonts w:hint="eastAsia"/>
          <w:kern w:val="2"/>
          <w:szCs w:val="28"/>
          <w:lang w:val="en-US" w:bidi="ar-SA"/>
        </w:rPr>
        <w:t>店铺运营能力。</w:t>
      </w:r>
      <w:r>
        <w:rPr>
          <w:rFonts w:hint="eastAsia"/>
          <w:kern w:val="2"/>
          <w:szCs w:val="28"/>
          <w:lang w:bidi="ar-SA"/>
        </w:rPr>
        <w:t>负责电子商务网站整体运营，提高品牌影响力和成交量；负责公司网站、淘宝商城店铺及各合作商家设计规划和运营推广指导、指导和实施网络营销推广；负责行业相关数据的分析、总结。</w:t>
      </w:r>
    </w:p>
    <w:p w14:paraId="23010A46"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⑥店铺推广</w:t>
      </w:r>
      <w:r>
        <w:rPr>
          <w:rFonts w:hint="eastAsia"/>
          <w:kern w:val="2"/>
          <w:szCs w:val="28"/>
          <w:lang w:val="en-US" w:bidi="ar-SA"/>
        </w:rPr>
        <w:t>能力。通过店铺推广</w:t>
      </w:r>
      <w:r>
        <w:rPr>
          <w:rFonts w:hint="eastAsia"/>
          <w:kern w:val="2"/>
          <w:szCs w:val="28"/>
          <w:lang w:bidi="ar-SA"/>
        </w:rPr>
        <w:t>提高店铺点击率和浏览量；负责店铺网络营销及推广方案的制定并实施完成店铺销售目标。负责店铺日常维护、产品更新；推动团队业绩增长、完成店铺销售目标、提升公司品牌形象；每日监控店铺数据：营销数据、交易数</w:t>
      </w:r>
      <w:r>
        <w:rPr>
          <w:rFonts w:hint="eastAsia"/>
          <w:kern w:val="2"/>
          <w:szCs w:val="28"/>
          <w:lang w:bidi="ar-SA"/>
        </w:rPr>
        <w:lastRenderedPageBreak/>
        <w:t>据、</w:t>
      </w:r>
      <w:r>
        <w:rPr>
          <w:rFonts w:hint="eastAsia"/>
          <w:kern w:val="2"/>
          <w:szCs w:val="28"/>
          <w:lang w:val="en-US" w:bidi="ar-SA"/>
        </w:rPr>
        <w:t>运营</w:t>
      </w:r>
      <w:r>
        <w:rPr>
          <w:rFonts w:hint="eastAsia"/>
          <w:kern w:val="2"/>
          <w:szCs w:val="28"/>
          <w:lang w:bidi="ar-SA"/>
        </w:rPr>
        <w:t>管理、顾客管理。</w:t>
      </w:r>
    </w:p>
    <w:p w14:paraId="79F3DCB8" w14:textId="77777777" w:rsidR="00DE0336" w:rsidRDefault="00DE0336" w:rsidP="00DE0336">
      <w:pPr>
        <w:pStyle w:val="ab"/>
        <w:spacing w:line="360" w:lineRule="auto"/>
        <w:ind w:leftChars="0" w:left="0" w:rightChars="0" w:right="0" w:firstLine="560"/>
        <w:rPr>
          <w:kern w:val="2"/>
          <w:szCs w:val="28"/>
          <w:lang w:bidi="ar-SA"/>
        </w:rPr>
      </w:pPr>
      <w:r>
        <w:rPr>
          <w:rFonts w:hint="eastAsia"/>
          <w:kern w:val="2"/>
          <w:szCs w:val="28"/>
          <w:lang w:bidi="ar-SA"/>
        </w:rPr>
        <w:t>⑦处理服务故障和客户的投诉、消费者满意度跟踪和分析；定期整理搜集客户反馈，进行客户需求分析；全方位优化客户服务质量。</w:t>
      </w:r>
    </w:p>
    <w:p w14:paraId="1B676F04"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28" w:name="_Toc86742755"/>
      <w:bookmarkStart w:id="29" w:name="_Toc18441"/>
      <w:bookmarkStart w:id="30" w:name="_Toc12917"/>
      <w:bookmarkStart w:id="31" w:name="_Toc5217"/>
      <w:bookmarkStart w:id="32" w:name="_Toc23635824"/>
      <w:r>
        <w:rPr>
          <w:rFonts w:ascii="Times New Roman" w:eastAsia="黑体" w:hAnsi="Times New Roman" w:cs="Times New Roman" w:hint="eastAsia"/>
          <w:b/>
          <w:kern w:val="44"/>
          <w:sz w:val="32"/>
          <w:szCs w:val="24"/>
        </w:rPr>
        <w:t>六、课程设置及要求</w:t>
      </w:r>
      <w:bookmarkEnd w:id="28"/>
      <w:bookmarkEnd w:id="29"/>
      <w:bookmarkEnd w:id="30"/>
      <w:bookmarkEnd w:id="31"/>
    </w:p>
    <w:p w14:paraId="6A1A9CC8" w14:textId="77777777" w:rsidR="00DE0336" w:rsidRDefault="00DE0336" w:rsidP="00DE0336">
      <w:pPr>
        <w:keepNext/>
        <w:keepLines/>
        <w:spacing w:before="120" w:after="120" w:line="360" w:lineRule="auto"/>
        <w:outlineLvl w:val="1"/>
        <w:rPr>
          <w:rFonts w:ascii="Times New Roman" w:eastAsia="宋体" w:hAnsi="Times New Roman" w:cs="Times New Roman"/>
          <w:b/>
          <w:sz w:val="32"/>
          <w:szCs w:val="24"/>
        </w:rPr>
      </w:pPr>
      <w:bookmarkStart w:id="33" w:name="_Toc17590"/>
      <w:bookmarkStart w:id="34" w:name="_Toc119054934"/>
      <w:bookmarkStart w:id="35" w:name="_Toc13273"/>
      <w:bookmarkStart w:id="36" w:name="_Toc10744"/>
      <w:r>
        <w:rPr>
          <w:rFonts w:ascii="Times New Roman" w:eastAsia="宋体" w:hAnsi="Times New Roman" w:cs="Times New Roman" w:hint="eastAsia"/>
          <w:b/>
          <w:sz w:val="32"/>
          <w:szCs w:val="24"/>
        </w:rPr>
        <w:t>（一）课程设置及方法</w:t>
      </w:r>
      <w:bookmarkEnd w:id="33"/>
      <w:bookmarkEnd w:id="34"/>
    </w:p>
    <w:p w14:paraId="19FD8491" w14:textId="77777777" w:rsidR="00DE0336" w:rsidRDefault="00DE0336" w:rsidP="00DE0336">
      <w:pPr>
        <w:keepNext/>
        <w:keepLines/>
        <w:spacing w:before="120" w:after="120" w:line="360" w:lineRule="auto"/>
        <w:ind w:firstLineChars="200" w:firstLine="562"/>
        <w:outlineLvl w:val="2"/>
        <w:rPr>
          <w:rFonts w:ascii="宋体" w:eastAsia="宋体" w:hAnsi="宋体" w:cs="宋体"/>
          <w:b/>
          <w:sz w:val="28"/>
          <w:szCs w:val="28"/>
        </w:rPr>
      </w:pPr>
      <w:r>
        <w:rPr>
          <w:rFonts w:ascii="宋体" w:eastAsia="宋体" w:hAnsi="宋体" w:cs="宋体" w:hint="eastAsia"/>
          <w:b/>
          <w:sz w:val="28"/>
          <w:szCs w:val="28"/>
        </w:rPr>
        <w:t>1、课程设置思路</w:t>
      </w:r>
    </w:p>
    <w:p w14:paraId="2DD37556" w14:textId="77777777" w:rsidR="00DE0336" w:rsidRDefault="00DE0336" w:rsidP="00DE0336">
      <w:pPr>
        <w:keepNext/>
        <w:keepLines/>
        <w:spacing w:before="120" w:after="120" w:line="360" w:lineRule="auto"/>
        <w:ind w:firstLineChars="200" w:firstLine="562"/>
        <w:outlineLvl w:val="2"/>
        <w:rPr>
          <w:rFonts w:ascii="宋体" w:eastAsia="宋体" w:hAnsi="宋体" w:cs="宋体"/>
          <w:b/>
          <w:sz w:val="28"/>
          <w:szCs w:val="28"/>
        </w:rPr>
      </w:pPr>
      <w:r>
        <w:rPr>
          <w:rFonts w:ascii="宋体" w:eastAsia="宋体" w:hAnsi="宋体" w:cs="宋体" w:hint="eastAsia"/>
          <w:b/>
          <w:sz w:val="28"/>
          <w:szCs w:val="28"/>
        </w:rPr>
        <w:t>2、课程设置方法</w:t>
      </w:r>
    </w:p>
    <w:p w14:paraId="244922BC" w14:textId="77777777" w:rsidR="00DE0336" w:rsidRDefault="00DE0336" w:rsidP="00DE0336">
      <w:pPr>
        <w:keepNext/>
        <w:keepLines/>
        <w:spacing w:before="120" w:after="120" w:line="360" w:lineRule="auto"/>
        <w:outlineLvl w:val="1"/>
        <w:rPr>
          <w:rFonts w:ascii="Times New Roman" w:eastAsia="宋体" w:hAnsi="Times New Roman" w:cs="Times New Roman"/>
          <w:b/>
          <w:sz w:val="32"/>
          <w:szCs w:val="24"/>
        </w:rPr>
      </w:pPr>
      <w:bookmarkStart w:id="37" w:name="_Toc11031"/>
      <w:bookmarkStart w:id="38" w:name="_Toc119054935"/>
      <w:r>
        <w:rPr>
          <w:rFonts w:ascii="Times New Roman" w:eastAsia="宋体" w:hAnsi="Times New Roman" w:cs="Times New Roman" w:hint="eastAsia"/>
          <w:b/>
          <w:sz w:val="32"/>
          <w:szCs w:val="24"/>
        </w:rPr>
        <w:t>（二）课程介绍</w:t>
      </w:r>
      <w:bookmarkEnd w:id="37"/>
      <w:bookmarkEnd w:id="38"/>
    </w:p>
    <w:p w14:paraId="24C64C82" w14:textId="77777777" w:rsidR="00DE0336" w:rsidRDefault="00DE0336" w:rsidP="00DE0336">
      <w:pPr>
        <w:pStyle w:val="a9"/>
        <w:ind w:firstLine="280"/>
        <w:rPr>
          <w:rFonts w:ascii="宋体" w:hAnsi="宋体" w:cs="宋体"/>
          <w:sz w:val="28"/>
          <w:szCs w:val="28"/>
        </w:rPr>
      </w:pPr>
      <w:r>
        <w:rPr>
          <w:rFonts w:ascii="宋体" w:hAnsi="宋体" w:cs="宋体" w:hint="eastAsia"/>
          <w:sz w:val="28"/>
          <w:szCs w:val="28"/>
        </w:rPr>
        <w:t>主要包括公共基础课程和专业（技能）课程。</w:t>
      </w:r>
    </w:p>
    <w:p w14:paraId="6671D245" w14:textId="77777777" w:rsidR="00DE0336" w:rsidRDefault="00DE0336" w:rsidP="00DE0336">
      <w:pPr>
        <w:keepNext/>
        <w:keepLines/>
        <w:spacing w:before="120" w:after="120" w:line="360" w:lineRule="auto"/>
        <w:ind w:firstLineChars="200" w:firstLine="562"/>
        <w:outlineLvl w:val="2"/>
        <w:rPr>
          <w:rFonts w:ascii="宋体" w:eastAsia="宋体" w:hAnsi="宋体" w:cs="宋体"/>
          <w:sz w:val="28"/>
          <w:szCs w:val="28"/>
        </w:rPr>
      </w:pPr>
      <w:r>
        <w:rPr>
          <w:rFonts w:ascii="宋体" w:eastAsia="宋体" w:hAnsi="宋体" w:cs="宋体" w:hint="eastAsia"/>
          <w:b/>
          <w:sz w:val="28"/>
          <w:szCs w:val="28"/>
        </w:rPr>
        <w:t>1、公共基础课程</w:t>
      </w:r>
      <w:bookmarkEnd w:id="35"/>
      <w:bookmarkEnd w:id="36"/>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765"/>
        <w:gridCol w:w="5343"/>
      </w:tblGrid>
      <w:tr w:rsidR="00DE0336" w14:paraId="39BE2FEC" w14:textId="77777777" w:rsidTr="005F27D5">
        <w:tc>
          <w:tcPr>
            <w:tcW w:w="1532" w:type="dxa"/>
            <w:shd w:val="clear" w:color="auto" w:fill="auto"/>
            <w:vAlign w:val="center"/>
          </w:tcPr>
          <w:p w14:paraId="379C8000" w14:textId="77777777" w:rsidR="00DE0336" w:rsidRDefault="00DE0336" w:rsidP="005F27D5">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765" w:type="dxa"/>
            <w:shd w:val="clear" w:color="auto" w:fill="auto"/>
            <w:vAlign w:val="center"/>
          </w:tcPr>
          <w:p w14:paraId="09E75F2A" w14:textId="77777777" w:rsidR="00DE0336" w:rsidRDefault="00DE0336" w:rsidP="005F27D5">
            <w:pPr>
              <w:spacing w:line="360" w:lineRule="auto"/>
              <w:jc w:val="center"/>
              <w:rPr>
                <w:rFonts w:ascii="宋体" w:eastAsia="宋体" w:hAnsi="宋体" w:cs="Times New Roman"/>
                <w:b/>
                <w:szCs w:val="21"/>
              </w:rPr>
            </w:pPr>
            <w:r>
              <w:rPr>
                <w:rFonts w:ascii="宋体" w:eastAsia="宋体" w:hAnsi="宋体" w:cs="Times New Roman" w:hint="eastAsia"/>
                <w:b/>
                <w:szCs w:val="21"/>
              </w:rPr>
              <w:t>课程</w:t>
            </w:r>
          </w:p>
        </w:tc>
        <w:tc>
          <w:tcPr>
            <w:tcW w:w="5343" w:type="dxa"/>
            <w:shd w:val="clear" w:color="auto" w:fill="auto"/>
            <w:vAlign w:val="center"/>
          </w:tcPr>
          <w:p w14:paraId="0C3A7599" w14:textId="77777777" w:rsidR="00DE0336" w:rsidRDefault="00DE0336" w:rsidP="005F27D5">
            <w:pPr>
              <w:spacing w:line="360" w:lineRule="auto"/>
              <w:jc w:val="center"/>
              <w:rPr>
                <w:rFonts w:ascii="宋体" w:eastAsia="宋体" w:hAnsi="宋体" w:cs="Times New Roman"/>
                <w:b/>
                <w:szCs w:val="21"/>
              </w:rPr>
            </w:pPr>
            <w:r>
              <w:rPr>
                <w:rFonts w:ascii="宋体" w:eastAsia="宋体" w:hAnsi="宋体" w:cs="Times New Roman" w:hint="eastAsia"/>
                <w:b/>
                <w:szCs w:val="21"/>
              </w:rPr>
              <w:t>课程任务</w:t>
            </w:r>
          </w:p>
        </w:tc>
      </w:tr>
      <w:tr w:rsidR="00DE0336" w14:paraId="3A7FBA74" w14:textId="77777777" w:rsidTr="005F27D5">
        <w:tc>
          <w:tcPr>
            <w:tcW w:w="1532" w:type="dxa"/>
            <w:shd w:val="clear" w:color="auto" w:fill="auto"/>
            <w:vAlign w:val="center"/>
          </w:tcPr>
          <w:p w14:paraId="5041333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w:t>
            </w:r>
          </w:p>
        </w:tc>
        <w:tc>
          <w:tcPr>
            <w:tcW w:w="2765" w:type="dxa"/>
            <w:shd w:val="clear" w:color="auto" w:fill="auto"/>
            <w:vAlign w:val="center"/>
          </w:tcPr>
          <w:p w14:paraId="7055E36C" w14:textId="77777777" w:rsidR="00DE0336" w:rsidRDefault="00DE0336" w:rsidP="005F27D5">
            <w:pPr>
              <w:rPr>
                <w:rFonts w:ascii="宋体" w:eastAsia="宋体" w:hAnsi="宋体" w:cs="Times New Roman"/>
                <w:szCs w:val="21"/>
              </w:rPr>
            </w:pPr>
            <w:r>
              <w:rPr>
                <w:rFonts w:ascii="宋体" w:eastAsia="宋体" w:hAnsi="宋体" w:cs="Times New Roman" w:hint="eastAsia"/>
                <w:szCs w:val="21"/>
              </w:rPr>
              <w:t>《大学生职业规划与创业就业》</w:t>
            </w:r>
          </w:p>
        </w:tc>
        <w:tc>
          <w:tcPr>
            <w:tcW w:w="5343" w:type="dxa"/>
            <w:shd w:val="clear" w:color="auto" w:fill="auto"/>
            <w:vAlign w:val="center"/>
          </w:tcPr>
          <w:p w14:paraId="2A02936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生职业规划与创业就业》是根据党的十七大报告明确指出“积极做好高校毕业生就业工作”、教育部办公厅关于印发《大学生职业发展与就业指导课程教学要求》的通知（教高厅〔2007〕7号）的精神而设置的公共必修课。本课程是为提高大学生就业竞争力、顺利就业、适应社会及树立创业意识提供必要的一门指导性课程。</w:t>
            </w:r>
          </w:p>
          <w:p w14:paraId="3FDDC94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生职业规划与创业就业》为人文素养课程。该课程力图对高职生创业观念进行科学指导，培养他们的创业意识，帮助他们正确认识企业在社会中的作用和自我雇用，了解创办和经营企业的基本知识和实践技能，从而提升他们的创业能力和就业能力。</w:t>
            </w:r>
          </w:p>
        </w:tc>
      </w:tr>
      <w:tr w:rsidR="00DE0336" w14:paraId="4F4FE4EF" w14:textId="77777777" w:rsidTr="005F27D5">
        <w:tc>
          <w:tcPr>
            <w:tcW w:w="1532" w:type="dxa"/>
            <w:shd w:val="clear" w:color="auto" w:fill="auto"/>
            <w:vAlign w:val="center"/>
          </w:tcPr>
          <w:p w14:paraId="5120D22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2</w:t>
            </w:r>
          </w:p>
        </w:tc>
        <w:tc>
          <w:tcPr>
            <w:tcW w:w="2765" w:type="dxa"/>
            <w:shd w:val="clear" w:color="auto" w:fill="auto"/>
            <w:vAlign w:val="center"/>
          </w:tcPr>
          <w:p w14:paraId="732BE09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《贵州省情》</w:t>
            </w:r>
          </w:p>
        </w:tc>
        <w:tc>
          <w:tcPr>
            <w:tcW w:w="5343" w:type="dxa"/>
            <w:shd w:val="clear" w:color="auto" w:fill="auto"/>
            <w:vAlign w:val="center"/>
          </w:tcPr>
          <w:p w14:paraId="7554BFD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贵州省情》课程目的是贯彻中央、贵州省政府及其教育厅有关文件精神，把省情知识教育作为全省高等学校思想政治理论课组成部分，其功能是对接学院人才培养目标，面向工作岗位，以就业为导向，助推学生人文素</w:t>
            </w:r>
            <w:r>
              <w:rPr>
                <w:rFonts w:ascii="宋体" w:eastAsia="宋体" w:hAnsi="宋体" w:cs="Times New Roman" w:hint="eastAsia"/>
                <w:szCs w:val="21"/>
              </w:rPr>
              <w:lastRenderedPageBreak/>
              <w:t>养、职业素养和专业素养的全面发展。使大学生全面了解贵州、认识贵州，把握贵州经济社会的基本特征和发展规律，激发贵州大学生热爱贵州、宣传贵州和建设贵州的积极性和热情。</w:t>
            </w:r>
          </w:p>
        </w:tc>
      </w:tr>
      <w:tr w:rsidR="00DE0336" w14:paraId="470C8343" w14:textId="77777777" w:rsidTr="005F27D5">
        <w:tc>
          <w:tcPr>
            <w:tcW w:w="1532" w:type="dxa"/>
            <w:shd w:val="clear" w:color="auto" w:fill="auto"/>
            <w:vAlign w:val="center"/>
          </w:tcPr>
          <w:p w14:paraId="470E723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3</w:t>
            </w:r>
          </w:p>
        </w:tc>
        <w:tc>
          <w:tcPr>
            <w:tcW w:w="2765" w:type="dxa"/>
            <w:shd w:val="clear" w:color="auto" w:fill="auto"/>
            <w:vAlign w:val="center"/>
          </w:tcPr>
          <w:p w14:paraId="1040E6E7"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《军事理论》</w:t>
            </w:r>
          </w:p>
        </w:tc>
        <w:tc>
          <w:tcPr>
            <w:tcW w:w="5343" w:type="dxa"/>
            <w:shd w:val="clear" w:color="auto" w:fill="auto"/>
            <w:vAlign w:val="center"/>
          </w:tcPr>
          <w:p w14:paraId="24E6D881"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践行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rsidR="00DE0336" w14:paraId="0A0CE61F" w14:textId="77777777" w:rsidTr="005F27D5">
        <w:tc>
          <w:tcPr>
            <w:tcW w:w="1532" w:type="dxa"/>
            <w:shd w:val="clear" w:color="auto" w:fill="auto"/>
            <w:vAlign w:val="center"/>
          </w:tcPr>
          <w:p w14:paraId="4614763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4</w:t>
            </w:r>
          </w:p>
        </w:tc>
        <w:tc>
          <w:tcPr>
            <w:tcW w:w="2765" w:type="dxa"/>
            <w:shd w:val="clear" w:color="auto" w:fill="auto"/>
            <w:vAlign w:val="center"/>
          </w:tcPr>
          <w:p w14:paraId="1A08ADE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《生态文明教育》</w:t>
            </w:r>
          </w:p>
        </w:tc>
        <w:tc>
          <w:tcPr>
            <w:tcW w:w="5343" w:type="dxa"/>
            <w:shd w:val="clear" w:color="auto" w:fill="auto"/>
            <w:vAlign w:val="center"/>
          </w:tcPr>
          <w:p w14:paraId="5A04ED3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rsidR="00DE0336" w14:paraId="0696E542" w14:textId="77777777" w:rsidTr="005F27D5">
        <w:tc>
          <w:tcPr>
            <w:tcW w:w="1532" w:type="dxa"/>
            <w:shd w:val="clear" w:color="auto" w:fill="auto"/>
            <w:vAlign w:val="center"/>
          </w:tcPr>
          <w:p w14:paraId="2BE4DAE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5</w:t>
            </w:r>
          </w:p>
        </w:tc>
        <w:tc>
          <w:tcPr>
            <w:tcW w:w="2765" w:type="dxa"/>
            <w:shd w:val="clear" w:color="auto" w:fill="auto"/>
            <w:vAlign w:val="center"/>
          </w:tcPr>
          <w:p w14:paraId="05AE86C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《大学生国家安全教育》</w:t>
            </w:r>
          </w:p>
        </w:tc>
        <w:tc>
          <w:tcPr>
            <w:tcW w:w="5343" w:type="dxa"/>
            <w:shd w:val="clear" w:color="auto" w:fill="auto"/>
            <w:vAlign w:val="center"/>
          </w:tcPr>
          <w:p w14:paraId="1374E58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rsidR="00DE0336" w14:paraId="3D0E8562" w14:textId="77777777" w:rsidTr="005F27D5">
        <w:tc>
          <w:tcPr>
            <w:tcW w:w="1532" w:type="dxa"/>
            <w:shd w:val="clear" w:color="auto" w:fill="auto"/>
            <w:vAlign w:val="center"/>
          </w:tcPr>
          <w:p w14:paraId="65E5CDB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6</w:t>
            </w:r>
          </w:p>
        </w:tc>
        <w:tc>
          <w:tcPr>
            <w:tcW w:w="2765" w:type="dxa"/>
            <w:shd w:val="clear" w:color="auto" w:fill="auto"/>
            <w:vAlign w:val="center"/>
          </w:tcPr>
          <w:p w14:paraId="3C1112C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《体育》</w:t>
            </w:r>
          </w:p>
        </w:tc>
        <w:tc>
          <w:tcPr>
            <w:tcW w:w="5343" w:type="dxa"/>
            <w:shd w:val="clear" w:color="auto" w:fill="auto"/>
            <w:vAlign w:val="center"/>
          </w:tcPr>
          <w:p w14:paraId="7609884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的必修公共课程，是高等职业学校课程体系的重要组成部分，是实施素质教育和培养德智体美全面发展人才不可缺少的重要途径。</w:t>
            </w:r>
          </w:p>
          <w:p w14:paraId="66BEB40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大学体育课程是贵州建设职业技术学院课程体系中的基础通识课程、以提高学生身体素质为根本，以《学生体质健康标准》为中心，进行身体全面发展的教学，对学</w:t>
            </w:r>
            <w:r>
              <w:rPr>
                <w:rFonts w:ascii="宋体" w:eastAsia="宋体" w:hAnsi="宋体" w:cs="Times New Roman" w:hint="eastAsia"/>
                <w:szCs w:val="21"/>
              </w:rPr>
              <w:lastRenderedPageBreak/>
              <w:t>生加强组织纪律性、道德感、义务感的教育；引导学生正确认识体育，逐步养成锻炼身体的习惯，培养吃苦耐劳、果敢顽强的意志品质。</w:t>
            </w:r>
          </w:p>
        </w:tc>
      </w:tr>
      <w:tr w:rsidR="00DE0336" w14:paraId="57AF19D5" w14:textId="77777777" w:rsidTr="005F27D5">
        <w:tc>
          <w:tcPr>
            <w:tcW w:w="1532" w:type="dxa"/>
            <w:shd w:val="clear" w:color="auto" w:fill="auto"/>
            <w:vAlign w:val="center"/>
          </w:tcPr>
          <w:p w14:paraId="711FC39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7</w:t>
            </w:r>
          </w:p>
        </w:tc>
        <w:tc>
          <w:tcPr>
            <w:tcW w:w="2765" w:type="dxa"/>
            <w:shd w:val="clear" w:color="auto" w:fill="auto"/>
            <w:vAlign w:val="center"/>
          </w:tcPr>
          <w:p w14:paraId="6A9F3A2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《大学英语》</w:t>
            </w:r>
          </w:p>
        </w:tc>
        <w:tc>
          <w:tcPr>
            <w:tcW w:w="5343" w:type="dxa"/>
            <w:shd w:val="clear" w:color="auto" w:fill="auto"/>
            <w:vAlign w:val="center"/>
          </w:tcPr>
          <w:p w14:paraId="79875404"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rsidR="00DE0336" w14:paraId="649F4916" w14:textId="77777777" w:rsidTr="005F27D5">
        <w:tc>
          <w:tcPr>
            <w:tcW w:w="1532" w:type="dxa"/>
            <w:shd w:val="clear" w:color="auto" w:fill="auto"/>
            <w:vAlign w:val="center"/>
          </w:tcPr>
          <w:p w14:paraId="737EEE4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8</w:t>
            </w:r>
          </w:p>
        </w:tc>
        <w:tc>
          <w:tcPr>
            <w:tcW w:w="2765" w:type="dxa"/>
            <w:shd w:val="clear" w:color="auto" w:fill="auto"/>
            <w:vAlign w:val="center"/>
          </w:tcPr>
          <w:p w14:paraId="6788C55B"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《大学语文》</w:t>
            </w:r>
          </w:p>
        </w:tc>
        <w:tc>
          <w:tcPr>
            <w:tcW w:w="5343" w:type="dxa"/>
            <w:shd w:val="clear" w:color="auto" w:fill="auto"/>
            <w:vAlign w:val="center"/>
          </w:tcPr>
          <w:p w14:paraId="050815B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14:paraId="2234F4C7"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学科是全校一年级学生的公共基础课。它是集工具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rsidR="00DE0336" w14:paraId="35D353C5" w14:textId="77777777" w:rsidTr="005F27D5">
        <w:tc>
          <w:tcPr>
            <w:tcW w:w="1532" w:type="dxa"/>
            <w:shd w:val="clear" w:color="auto" w:fill="auto"/>
            <w:vAlign w:val="center"/>
          </w:tcPr>
          <w:p w14:paraId="4DC3C62E"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9</w:t>
            </w:r>
          </w:p>
        </w:tc>
        <w:tc>
          <w:tcPr>
            <w:tcW w:w="2765" w:type="dxa"/>
            <w:shd w:val="clear" w:color="auto" w:fill="auto"/>
            <w:vAlign w:val="center"/>
          </w:tcPr>
          <w:p w14:paraId="6A96AFD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《高等数学》</w:t>
            </w:r>
          </w:p>
        </w:tc>
        <w:tc>
          <w:tcPr>
            <w:tcW w:w="5343" w:type="dxa"/>
            <w:shd w:val="clear" w:color="auto" w:fill="auto"/>
            <w:vAlign w:val="center"/>
          </w:tcPr>
          <w:p w14:paraId="31E4E93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rsidR="00DE0336" w14:paraId="298E78F6" w14:textId="77777777" w:rsidTr="005F27D5">
        <w:tc>
          <w:tcPr>
            <w:tcW w:w="1532" w:type="dxa"/>
            <w:shd w:val="clear" w:color="auto" w:fill="auto"/>
            <w:vAlign w:val="center"/>
          </w:tcPr>
          <w:p w14:paraId="07418B4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10</w:t>
            </w:r>
          </w:p>
        </w:tc>
        <w:tc>
          <w:tcPr>
            <w:tcW w:w="2765" w:type="dxa"/>
            <w:shd w:val="clear" w:color="auto" w:fill="auto"/>
            <w:vAlign w:val="center"/>
          </w:tcPr>
          <w:p w14:paraId="7888ED0B"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《劳动教育》</w:t>
            </w:r>
          </w:p>
        </w:tc>
        <w:tc>
          <w:tcPr>
            <w:tcW w:w="5343" w:type="dxa"/>
            <w:shd w:val="clear" w:color="auto" w:fill="auto"/>
            <w:vAlign w:val="center"/>
          </w:tcPr>
          <w:p w14:paraId="37FABF6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w:t>
            </w:r>
            <w:r>
              <w:rPr>
                <w:rFonts w:ascii="宋体" w:eastAsia="宋体" w:hAnsi="宋体" w:cs="Times New Roman" w:hint="eastAsia"/>
                <w:szCs w:val="21"/>
              </w:rPr>
              <w:lastRenderedPageBreak/>
              <w:t>展的社会主义事业建设者和接班人。</w:t>
            </w:r>
          </w:p>
        </w:tc>
      </w:tr>
      <w:tr w:rsidR="00DE0336" w14:paraId="2306E2AE" w14:textId="77777777" w:rsidTr="005F27D5">
        <w:tc>
          <w:tcPr>
            <w:tcW w:w="1532" w:type="dxa"/>
            <w:shd w:val="clear" w:color="auto" w:fill="auto"/>
            <w:vAlign w:val="center"/>
          </w:tcPr>
          <w:p w14:paraId="59C35054"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11</w:t>
            </w:r>
          </w:p>
        </w:tc>
        <w:tc>
          <w:tcPr>
            <w:tcW w:w="2765" w:type="dxa"/>
            <w:shd w:val="clear" w:color="auto" w:fill="auto"/>
            <w:vAlign w:val="center"/>
          </w:tcPr>
          <w:p w14:paraId="34ED93F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《心理健康与健康教育》</w:t>
            </w:r>
          </w:p>
        </w:tc>
        <w:tc>
          <w:tcPr>
            <w:tcW w:w="5343" w:type="dxa"/>
            <w:shd w:val="clear" w:color="auto" w:fill="auto"/>
            <w:vAlign w:val="center"/>
          </w:tcPr>
          <w:p w14:paraId="195312D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rsidR="00DE0336" w14:paraId="79D22999" w14:textId="77777777" w:rsidTr="005F27D5">
        <w:tc>
          <w:tcPr>
            <w:tcW w:w="1532" w:type="dxa"/>
            <w:shd w:val="clear" w:color="auto" w:fill="auto"/>
            <w:vAlign w:val="center"/>
          </w:tcPr>
          <w:p w14:paraId="5A32EA8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12</w:t>
            </w:r>
          </w:p>
        </w:tc>
        <w:tc>
          <w:tcPr>
            <w:tcW w:w="2765" w:type="dxa"/>
            <w:shd w:val="clear" w:color="auto" w:fill="auto"/>
            <w:vAlign w:val="center"/>
          </w:tcPr>
          <w:p w14:paraId="6E5B20A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《中华优秀传统文化》</w:t>
            </w:r>
          </w:p>
        </w:tc>
        <w:tc>
          <w:tcPr>
            <w:tcW w:w="5343" w:type="dxa"/>
            <w:shd w:val="clear" w:color="auto" w:fill="auto"/>
            <w:vAlign w:val="center"/>
          </w:tcPr>
          <w:p w14:paraId="390116B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践行，实现“知行合一”，突出职业道德、行为规范的培养。</w:t>
            </w:r>
          </w:p>
        </w:tc>
      </w:tr>
      <w:tr w:rsidR="00DE0336" w14:paraId="41053C8D"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0E92C3B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F6B74D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《毛泽东思想和中国特色社会主义理论体系概论》</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486E0D6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rsidR="00DE0336" w14:paraId="77624528"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00F0CB0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0A9DBA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《思想道德与法治》</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7F5B94A4"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rsidR="00DE0336" w14:paraId="0A0743FB"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1004159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7BCA6F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《习近平新时代中国特</w:t>
            </w:r>
            <w:r>
              <w:rPr>
                <w:rFonts w:ascii="宋体" w:eastAsia="宋体" w:hAnsi="宋体" w:cs="Times New Roman" w:hint="eastAsia"/>
                <w:szCs w:val="21"/>
              </w:rPr>
              <w:lastRenderedPageBreak/>
              <w:t>色社会主义思想概论》</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6B5DD6D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本课程的主要讲授习近平新时代中国特色社会主义</w:t>
            </w:r>
            <w:r>
              <w:rPr>
                <w:rFonts w:ascii="宋体" w:eastAsia="宋体" w:hAnsi="宋体" w:cs="Times New Roman" w:hint="eastAsia"/>
                <w:szCs w:val="21"/>
              </w:rPr>
              <w:lastRenderedPageBreak/>
              <w:t>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rsidR="00DE0336" w14:paraId="42483C30"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53C7BA3E"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040AFF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《形势与政策》</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3CAC8A7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形势与政策”课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rsidR="00DE0336" w14:paraId="30BC2416"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6839D22E" w14:textId="77777777" w:rsidR="00DE0336" w:rsidRDefault="00DE0336" w:rsidP="005F27D5">
            <w:pPr>
              <w:ind w:firstLineChars="200" w:firstLine="420"/>
              <w:rPr>
                <w:rFonts w:ascii="宋体" w:eastAsia="宋体" w:hAnsi="宋体" w:cs="Times New Roman"/>
                <w:szCs w:val="21"/>
              </w:rPr>
            </w:pPr>
          </w:p>
          <w:p w14:paraId="0D411943" w14:textId="77777777" w:rsidR="00DE0336" w:rsidRDefault="00DE0336" w:rsidP="005F27D5">
            <w:pPr>
              <w:ind w:firstLineChars="200" w:firstLine="420"/>
              <w:rPr>
                <w:rFonts w:ascii="宋体" w:eastAsia="宋体" w:hAnsi="宋体" w:cs="Times New Roman"/>
                <w:szCs w:val="21"/>
              </w:rPr>
            </w:pPr>
          </w:p>
          <w:p w14:paraId="1572DE0F" w14:textId="77777777" w:rsidR="00DE0336" w:rsidRDefault="00DE0336" w:rsidP="005F27D5">
            <w:pPr>
              <w:ind w:firstLineChars="200" w:firstLine="420"/>
              <w:rPr>
                <w:rFonts w:ascii="宋体" w:eastAsia="宋体" w:hAnsi="宋体" w:cs="Times New Roman"/>
                <w:szCs w:val="21"/>
              </w:rPr>
            </w:pPr>
          </w:p>
          <w:p w14:paraId="72BD9A32" w14:textId="77777777" w:rsidR="00DE0336" w:rsidRDefault="00DE0336" w:rsidP="005F27D5">
            <w:pPr>
              <w:ind w:firstLineChars="200" w:firstLine="420"/>
              <w:rPr>
                <w:rFonts w:ascii="宋体" w:eastAsia="宋体" w:hAnsi="宋体" w:cs="Times New Roman"/>
                <w:szCs w:val="21"/>
              </w:rPr>
            </w:pPr>
          </w:p>
          <w:p w14:paraId="6ED16B92" w14:textId="77777777" w:rsidR="00DE0336" w:rsidRDefault="00DE0336" w:rsidP="005F27D5">
            <w:pPr>
              <w:ind w:firstLineChars="200" w:firstLine="420"/>
              <w:rPr>
                <w:rFonts w:ascii="宋体" w:eastAsia="宋体" w:hAnsi="宋体" w:cs="Times New Roman"/>
                <w:szCs w:val="21"/>
              </w:rPr>
            </w:pPr>
          </w:p>
          <w:p w14:paraId="7318A02B"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2C593A0" w14:textId="77777777" w:rsidR="00DE0336" w:rsidRDefault="00DE0336" w:rsidP="005F27D5">
            <w:pPr>
              <w:ind w:firstLineChars="200" w:firstLine="420"/>
              <w:rPr>
                <w:rFonts w:ascii="宋体" w:eastAsia="宋体" w:hAnsi="宋体" w:cs="Times New Roman"/>
                <w:szCs w:val="21"/>
              </w:rPr>
            </w:pPr>
          </w:p>
          <w:p w14:paraId="40BD1A4C" w14:textId="77777777" w:rsidR="00DE0336" w:rsidRDefault="00DE0336" w:rsidP="005F27D5">
            <w:pPr>
              <w:ind w:firstLineChars="200" w:firstLine="420"/>
              <w:rPr>
                <w:rFonts w:ascii="宋体" w:eastAsia="宋体" w:hAnsi="宋体" w:cs="Times New Roman"/>
                <w:szCs w:val="21"/>
              </w:rPr>
            </w:pPr>
          </w:p>
          <w:p w14:paraId="31A69FCA" w14:textId="77777777" w:rsidR="00DE0336" w:rsidRDefault="00DE0336" w:rsidP="005F27D5">
            <w:pPr>
              <w:ind w:firstLineChars="200" w:firstLine="420"/>
              <w:rPr>
                <w:rFonts w:ascii="宋体" w:eastAsia="宋体" w:hAnsi="宋体" w:cs="Times New Roman"/>
                <w:szCs w:val="21"/>
              </w:rPr>
            </w:pPr>
          </w:p>
          <w:p w14:paraId="604CDB7A" w14:textId="77777777" w:rsidR="00DE0336" w:rsidRDefault="00DE0336" w:rsidP="005F27D5">
            <w:pPr>
              <w:ind w:firstLineChars="200" w:firstLine="420"/>
              <w:rPr>
                <w:rFonts w:ascii="宋体" w:eastAsia="宋体" w:hAnsi="宋体" w:cs="Times New Roman"/>
                <w:szCs w:val="21"/>
              </w:rPr>
            </w:pPr>
          </w:p>
          <w:p w14:paraId="7F8CC204" w14:textId="77777777" w:rsidR="00DE0336" w:rsidRDefault="00DE0336" w:rsidP="005F27D5">
            <w:pPr>
              <w:ind w:firstLineChars="200" w:firstLine="420"/>
              <w:rPr>
                <w:rFonts w:ascii="宋体" w:eastAsia="宋体" w:hAnsi="宋体" w:cs="Times New Roman"/>
                <w:szCs w:val="21"/>
              </w:rPr>
            </w:pPr>
          </w:p>
          <w:p w14:paraId="55FC067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《党史国史》</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4090FC8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作为高校通识类选择性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17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14:paraId="153516E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作为思政课程，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r w:rsidR="00DE0336" w14:paraId="6AC29195"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3CC1321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18</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AAC5F5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美育课程</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21D39B6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本课程指导学生从自然、社会、文化和艺术等角度进行比较欣赏，更好地理解各民族文化内涵，使学生了解并尊重中西方文化差异，拓展审美视野，形成积极健康的审美观。</w:t>
            </w:r>
          </w:p>
          <w:p w14:paraId="4DFC7FE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教师在教授过程中紧紧围绕“美育”内容，适当安排</w:t>
            </w:r>
            <w:r>
              <w:rPr>
                <w:rFonts w:ascii="宋体" w:eastAsia="宋体" w:hAnsi="宋体" w:cs="Times New Roman" w:hint="eastAsia"/>
                <w:szCs w:val="21"/>
              </w:rPr>
              <w:lastRenderedPageBreak/>
              <w:t>专题讨论等互动交流活动，利用网络教学平台方便学生拓展性学习。</w:t>
            </w:r>
          </w:p>
        </w:tc>
      </w:tr>
      <w:tr w:rsidR="00DE0336" w14:paraId="6E45C4B6" w14:textId="77777777" w:rsidTr="005F27D5">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4557FFD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19</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BFE6E2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信息技术</w:t>
            </w:r>
          </w:p>
        </w:tc>
        <w:tc>
          <w:tcPr>
            <w:tcW w:w="5343" w:type="dxa"/>
            <w:tcBorders>
              <w:top w:val="single" w:sz="4" w:space="0" w:color="auto"/>
              <w:left w:val="single" w:sz="4" w:space="0" w:color="auto"/>
              <w:bottom w:val="single" w:sz="4" w:space="0" w:color="auto"/>
              <w:right w:val="single" w:sz="4" w:space="0" w:color="auto"/>
            </w:tcBorders>
            <w:shd w:val="clear" w:color="auto" w:fill="auto"/>
            <w:vAlign w:val="center"/>
          </w:tcPr>
          <w:p w14:paraId="4AD413C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本课程旨在帮助学生学习、了解当代计算机系统基本概念，熟练Windows系统操作和0ffice应用软件基本操作。</w:t>
            </w:r>
          </w:p>
          <w:p w14:paraId="45086634"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课程教学内容与信息技术相关内容紧密结合，教师在讲授过程中要使学生初步具备利用计算机分析问题和解决问题的能力。</w:t>
            </w:r>
          </w:p>
        </w:tc>
      </w:tr>
    </w:tbl>
    <w:p w14:paraId="05986292" w14:textId="77777777" w:rsidR="00DE0336" w:rsidRDefault="00DE0336" w:rsidP="00DE0336">
      <w:pPr>
        <w:widowControl/>
        <w:spacing w:line="440" w:lineRule="exact"/>
        <w:jc w:val="left"/>
        <w:rPr>
          <w:rFonts w:ascii="宋体" w:eastAsia="宋体" w:hAnsi="宋体" w:cs="宋体"/>
          <w:kern w:val="0"/>
          <w:sz w:val="28"/>
          <w:szCs w:val="28"/>
        </w:rPr>
      </w:pPr>
    </w:p>
    <w:p w14:paraId="420A369B" w14:textId="77777777" w:rsidR="00DE0336" w:rsidRDefault="00DE0336" w:rsidP="00DE0336">
      <w:pPr>
        <w:pStyle w:val="a9"/>
        <w:ind w:firstLineChars="0" w:firstLine="0"/>
        <w:rPr>
          <w:rFonts w:ascii="宋体" w:hAnsi="宋体" w:cs="宋体"/>
          <w:sz w:val="28"/>
          <w:szCs w:val="28"/>
        </w:rPr>
      </w:pPr>
    </w:p>
    <w:p w14:paraId="1CDDC1A9" w14:textId="77777777" w:rsidR="00DE0336" w:rsidRDefault="00DE0336" w:rsidP="00DE0336">
      <w:pPr>
        <w:keepNext/>
        <w:keepLines/>
        <w:spacing w:before="120" w:after="120" w:line="360" w:lineRule="auto"/>
        <w:ind w:firstLineChars="200" w:firstLine="562"/>
        <w:outlineLvl w:val="2"/>
        <w:rPr>
          <w:rFonts w:ascii="宋体" w:eastAsia="宋体" w:hAnsi="宋体" w:cs="宋体"/>
          <w:sz w:val="28"/>
          <w:szCs w:val="28"/>
        </w:rPr>
      </w:pPr>
      <w:r>
        <w:rPr>
          <w:rFonts w:ascii="宋体" w:eastAsia="宋体" w:hAnsi="宋体" w:cs="宋体" w:hint="eastAsia"/>
          <w:b/>
          <w:sz w:val="28"/>
          <w:szCs w:val="28"/>
        </w:rPr>
        <w:t>2、专业（技能）课程</w:t>
      </w:r>
    </w:p>
    <w:tbl>
      <w:tblPr>
        <w:tblW w:w="9600" w:type="dxa"/>
        <w:tblInd w:w="-579" w:type="dxa"/>
        <w:tblLook w:val="04A0" w:firstRow="1" w:lastRow="0" w:firstColumn="1" w:lastColumn="0" w:noHBand="0" w:noVBand="1"/>
      </w:tblPr>
      <w:tblGrid>
        <w:gridCol w:w="1757"/>
        <w:gridCol w:w="2160"/>
        <w:gridCol w:w="5683"/>
      </w:tblGrid>
      <w:tr w:rsidR="00DE0336" w14:paraId="27CE461C" w14:textId="77777777" w:rsidTr="005F27D5">
        <w:trPr>
          <w:trHeight w:val="1320"/>
        </w:trPr>
        <w:tc>
          <w:tcPr>
            <w:tcW w:w="17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5B32B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序号</w:t>
            </w:r>
          </w:p>
        </w:tc>
        <w:tc>
          <w:tcPr>
            <w:tcW w:w="21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B51A1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课程</w:t>
            </w:r>
          </w:p>
        </w:tc>
        <w:tc>
          <w:tcPr>
            <w:tcW w:w="5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B64051"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课程任务</w:t>
            </w:r>
          </w:p>
        </w:tc>
      </w:tr>
      <w:tr w:rsidR="00DE0336" w14:paraId="52FDF4C1" w14:textId="77777777" w:rsidTr="005F27D5">
        <w:trPr>
          <w:trHeight w:val="158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F645C1E"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382EAA5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《电子商务基础》</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714A85D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电子商务概论》是电子商务专业定位基础课程，旨在帮助同学掌握电子商务中国发展史，电商发展的时代背景和技术背景；帮助学生认识电商平台模式和类型，了解网络营销的基本方法，了解电子支付，电子商务物流，大数据相关知识，同时掌握电子商务网站建站基本内容，为后续专业的学习提供基础。</w:t>
            </w:r>
          </w:p>
        </w:tc>
      </w:tr>
      <w:tr w:rsidR="00DE0336" w14:paraId="4132E889"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73A373F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2</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60A5B5FB"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《管理学基础》</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50434EC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《Office 办公软件高级运用》课程目的是通过课程，使学生能熟练地掌握 OFFICE 办公软件的使用,处理日常实务，提高工作效率，通过学习可以版主学生独立 并正确掌握办公软件的高级运用，提高独立分析问题,解决问题的能力，得心应手处理复杂的办公业务。</w:t>
            </w:r>
          </w:p>
        </w:tc>
      </w:tr>
      <w:tr w:rsidR="00DE0336" w14:paraId="1C3EAE1F"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590FB65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3</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4AD3415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《市场营销》</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257F35C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市场营销》课程是电子商务专业基础课程，通过学习本门课程，掌握营销学的基本知识、营销理论的新发展和新应用。学习内容包括：营销基本概述、营销目标、市场调查与营销信息系统、市场营销战略、市场细分与市场定位、产品策略、渠道策略、价格策略、促销策略、广告策略、关系营销、服务营销、关系营销、体验营销等，掌握营销原理及方法，为后续课程做好理论基础。</w:t>
            </w:r>
          </w:p>
        </w:tc>
      </w:tr>
      <w:tr w:rsidR="00DE0336" w14:paraId="1FF91022"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BAA8FC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4</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495AF88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《财税基础》</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41FCF2B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财税基础》是电子商务专业的一门基础课程。电子商务专业在不断发展的过程中，不仅要具备扎实的商务知识还要具备基础会计核算、分析会计信息、利用会计信息的能力。通过本门课程的学习，使学生掌握电商领域必备的会计技能，要求学生具备分析和利用会计信息，帮助会计主体进行核算和监督。</w:t>
            </w:r>
          </w:p>
        </w:tc>
      </w:tr>
      <w:tr w:rsidR="00DE0336" w14:paraId="4F55AAD6" w14:textId="77777777" w:rsidTr="005F27D5">
        <w:trPr>
          <w:trHeight w:val="17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30ECA92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5</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02228EA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《商务数据分析（+数据可视化）》</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02C80ADE"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商务数据分析（+数据可视化）》是电子商务专业的专业基础课程，通过学习，让同学们掌握商务数据分析的思路、商务数据分析方法、商务数据挖掘技术、商务数据可视化、商务数据分析应用场景，能完成电商平台数据分析和对典型电商模型进行案例分析。</w:t>
            </w:r>
          </w:p>
        </w:tc>
      </w:tr>
      <w:tr w:rsidR="00DE0336" w14:paraId="67F7D37D" w14:textId="77777777" w:rsidTr="005F27D5">
        <w:trPr>
          <w:trHeight w:val="204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487A97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6</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037CB7E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《电子商务法律法规》</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62A8274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电子商务法律法规》是电子商务专业的基础课程，本课程主要介绍最新的电子商务安全与电子商务法律知识，以实现电子商务安全的各种相关技术。通过本门课程的学习，学生可掌握电子商务安全的基本要求，了解相关的安全标准，了解电子商务安全的基本技术的原理及相关措施，掌握电子商务法及相关电子商务活动中涉及到的法律问题。</w:t>
            </w:r>
          </w:p>
        </w:tc>
      </w:tr>
      <w:tr w:rsidR="00DE0336" w14:paraId="0AFF6006"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979568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7</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2EFA278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《网络营销》</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4DCB4AB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网络营销》是为培养适应网络经济与电子商务发展需要，培养应用型、高层次的专业人才服务的一门课程。在教学中，要向学员们介绍网络营销的知识体系和研究方法，使学生系统掌握网络营销的基本原理和方法，同时灵活运用网络营销的基本工具和方法，开展网络营销各项智能，为企业成功营造网络营销活动空间，提高企业网络经营管理水平，培养具有实际操作的电子商务专业运用型人才。</w:t>
            </w:r>
          </w:p>
        </w:tc>
      </w:tr>
      <w:tr w:rsidR="00DE0336" w14:paraId="74F80DAA"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0213897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8</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428D786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《视觉营销设计+商品信息采编》</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485160B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门课程是电子商务的专业核心课。通过本门课程的讲解、演练和实践，促进学生更好的掌握商品信息采编和视觉营销的基本理论，具备商品拍摄与处理、图片设计与制作的能力。课程从基本知识入手，精选电商各热门品类，系统讲解商品信息采编的流程和具体操作步骤 ，通过Photoshop的使用，能完成产品视觉营销的设计。</w:t>
            </w:r>
          </w:p>
        </w:tc>
      </w:tr>
      <w:tr w:rsidR="00DE0336" w14:paraId="032B1702"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6B31340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9</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59A5174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《直播电商》</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2D7BD87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旨在通过学习，为学生构建电子商务专业完整的知识结构，掌握直播的基本理论，方法操作能力，掌握直播电商的策划、运营、实施和评估，了解主要直播岗位和直播电商的技巧和方法，同时能够分析直播存在的风险能够分析典型直播案例，为构筑完整的电子商务专业知识和能力体系。</w:t>
            </w:r>
          </w:p>
        </w:tc>
      </w:tr>
      <w:tr w:rsidR="00DE0336" w14:paraId="167C35DF"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71E64C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10</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540D9B03"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《网店运营》</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290095B6"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以网店运营课程价值的实现为依据，通过理论教学和实践活动，培养学生网上开店，货源选择、网店装修、商品上架、网店流量导入、店铺推广和产品推广、物流处理等内容，每个任务都具有具体的工作流程，将各工作流程分解为多个任务，形成循序渐进的课程框架，课程内容组织重点突出，满足学生网店运营职业能力的培养。</w:t>
            </w:r>
          </w:p>
        </w:tc>
      </w:tr>
      <w:tr w:rsidR="00DE0336" w14:paraId="360B671B"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362B5BD1"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11</w:t>
            </w:r>
          </w:p>
        </w:tc>
        <w:tc>
          <w:tcPr>
            <w:tcW w:w="2160" w:type="dxa"/>
            <w:tcBorders>
              <w:top w:val="nil"/>
              <w:left w:val="nil"/>
              <w:bottom w:val="single" w:sz="8" w:space="0" w:color="000000"/>
              <w:right w:val="single" w:sz="8" w:space="0" w:color="000000"/>
            </w:tcBorders>
            <w:shd w:val="clear" w:color="auto" w:fill="auto"/>
            <w:vAlign w:val="center"/>
          </w:tcPr>
          <w:p w14:paraId="386E366B"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《新媒体运营工具运用)》</w:t>
            </w:r>
          </w:p>
        </w:tc>
        <w:tc>
          <w:tcPr>
            <w:tcW w:w="5683" w:type="dxa"/>
            <w:tcBorders>
              <w:top w:val="nil"/>
              <w:left w:val="nil"/>
              <w:bottom w:val="single" w:sz="8" w:space="0" w:color="000000"/>
              <w:right w:val="single" w:sz="8" w:space="0" w:color="000000"/>
            </w:tcBorders>
            <w:shd w:val="clear" w:color="auto" w:fill="auto"/>
            <w:vAlign w:val="center"/>
          </w:tcPr>
          <w:p w14:paraId="772A8A5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通过本课程的学习，要求学生掌握新媒体店铺运营过程中，内容平台店铺运营，双微社交平台店铺开设基本流程、学会运营工具进行店铺运营。能够根据企业或项目的运营目标进行消费者定位、产品定位、渠道管理、店铺管理、运营推广，能够策划并实施店铺推广和商品促销活动，即具备产品实际运营的初步能力</w:t>
            </w:r>
          </w:p>
        </w:tc>
      </w:tr>
      <w:tr w:rsidR="00DE0336" w14:paraId="16C88C60"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6E7F55B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12</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2609392F"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《移动商务》</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4AE38DED"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门课程是电子商务专业的核心课程，通过课程学习，让同学们掌握移动电子商务的基本概念，技术基础，商务模式、发展前景和风险规避的原则，了解资源开发和价值开发的思路和途径，掌握移动商务价值链的八种构建方式，了解通讯技术，掌握移动商务应用的内涵，本质特征、信息服务、支持服务等。</w:t>
            </w:r>
          </w:p>
        </w:tc>
      </w:tr>
      <w:tr w:rsidR="00DE0336" w14:paraId="1E3B799C" w14:textId="77777777" w:rsidTr="005F27D5">
        <w:trPr>
          <w:trHeight w:val="18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6BDF91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13</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6109ECB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《客户服务与管理》</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54CB81B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课程课程任务主要通过对客户服务相关业务的仿真操作和模拟学习，能够了解客户服务不同岗位应具备的只是与技能，掌握各项服务业务的基本流程，初步具备客服服务和管理的操作技能，具有善于沟通和合作的品质 ，为学生发展个专业化方向的职业能力奠定基础。</w:t>
            </w:r>
          </w:p>
        </w:tc>
      </w:tr>
      <w:tr w:rsidR="00DE0336" w14:paraId="1FD19FDF" w14:textId="77777777" w:rsidTr="005F27D5">
        <w:trPr>
          <w:trHeight w:val="22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6AB51762"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14</w:t>
            </w:r>
          </w:p>
        </w:tc>
        <w:tc>
          <w:tcPr>
            <w:tcW w:w="2160" w:type="dxa"/>
            <w:tcBorders>
              <w:top w:val="nil"/>
              <w:left w:val="single" w:sz="8" w:space="0" w:color="000000"/>
              <w:bottom w:val="single" w:sz="8" w:space="0" w:color="000000"/>
              <w:right w:val="single" w:sz="8" w:space="0" w:color="000000"/>
            </w:tcBorders>
            <w:shd w:val="clear" w:color="auto" w:fill="auto"/>
            <w:vAlign w:val="center"/>
          </w:tcPr>
          <w:p w14:paraId="404EEFE8"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《软文写作》</w:t>
            </w:r>
          </w:p>
        </w:tc>
        <w:tc>
          <w:tcPr>
            <w:tcW w:w="5683" w:type="dxa"/>
            <w:tcBorders>
              <w:top w:val="nil"/>
              <w:left w:val="single" w:sz="8" w:space="0" w:color="000000"/>
              <w:bottom w:val="single" w:sz="8" w:space="0" w:color="000000"/>
              <w:right w:val="single" w:sz="8" w:space="0" w:color="000000"/>
            </w:tcBorders>
            <w:shd w:val="clear" w:color="auto" w:fill="auto"/>
            <w:vAlign w:val="center"/>
          </w:tcPr>
          <w:p w14:paraId="2F5660F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门课程是电子商务专业专业限选课程，通过对本门课程的而学习，演练和实践，帮助学生了解电子商务文案岗位的工作职责，提高学生策划和写作电子商务文案的能力，该课程对标电子商务文案岗位，从岗位要求、职业素养、写作技能入手，详细介绍电子商务文案撰写攻略、商品认知与卖点提炼、网店内页文案策划与写作、网络推广文案策划与写作、内容电商文案写作与发布等内容</w:t>
            </w:r>
          </w:p>
        </w:tc>
      </w:tr>
      <w:tr w:rsidR="00DE0336" w14:paraId="573EFEE9" w14:textId="77777777" w:rsidTr="005F27D5">
        <w:trPr>
          <w:trHeight w:val="1420"/>
        </w:trPr>
        <w:tc>
          <w:tcPr>
            <w:tcW w:w="1757" w:type="dxa"/>
            <w:tcBorders>
              <w:top w:val="nil"/>
              <w:left w:val="single" w:sz="8" w:space="0" w:color="000000"/>
              <w:bottom w:val="single" w:sz="8" w:space="0" w:color="000000"/>
              <w:right w:val="single" w:sz="8" w:space="0" w:color="000000"/>
            </w:tcBorders>
            <w:shd w:val="clear" w:color="auto" w:fill="auto"/>
            <w:vAlign w:val="center"/>
          </w:tcPr>
          <w:p w14:paraId="47EEE8D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15</w:t>
            </w:r>
          </w:p>
        </w:tc>
        <w:tc>
          <w:tcPr>
            <w:tcW w:w="2160" w:type="dxa"/>
            <w:tcBorders>
              <w:top w:val="nil"/>
              <w:left w:val="nil"/>
              <w:bottom w:val="single" w:sz="8" w:space="0" w:color="000000"/>
              <w:right w:val="single" w:sz="8" w:space="0" w:color="000000"/>
            </w:tcBorders>
            <w:shd w:val="clear" w:color="auto" w:fill="auto"/>
            <w:vAlign w:val="center"/>
          </w:tcPr>
          <w:p w14:paraId="3366FD6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《零售基础》</w:t>
            </w:r>
          </w:p>
        </w:tc>
        <w:tc>
          <w:tcPr>
            <w:tcW w:w="5683" w:type="dxa"/>
            <w:tcBorders>
              <w:top w:val="nil"/>
              <w:left w:val="nil"/>
              <w:bottom w:val="single" w:sz="8" w:space="0" w:color="000000"/>
              <w:right w:val="single" w:sz="8" w:space="0" w:color="000000"/>
            </w:tcBorders>
            <w:shd w:val="clear" w:color="auto" w:fill="auto"/>
            <w:vAlign w:val="center"/>
          </w:tcPr>
          <w:p w14:paraId="11146A4E"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了解零售企业的发展历史和零售基础理论，掌握零售业态的类型和特点，认识零售环境的复杂性和变动性，学会分析零售市场的发展变化，探索应对策略。了解消费者的行为模式，决策过程和和影响顾客决策购买的主要因素，充分认识顾客需求对零售企业经营的重要性，学会分析顾客购买心理和营销购物行为的因素，制定零售战略。</w:t>
            </w:r>
          </w:p>
        </w:tc>
      </w:tr>
      <w:tr w:rsidR="00DE0336" w14:paraId="779E721F" w14:textId="77777777" w:rsidTr="005F27D5">
        <w:trPr>
          <w:trHeight w:val="2220"/>
        </w:trPr>
        <w:tc>
          <w:tcPr>
            <w:tcW w:w="1757" w:type="dxa"/>
            <w:tcBorders>
              <w:top w:val="nil"/>
              <w:left w:val="single" w:sz="8" w:space="0" w:color="000000"/>
              <w:bottom w:val="single" w:sz="8" w:space="0" w:color="000000"/>
              <w:right w:val="single" w:sz="8" w:space="0" w:color="000000"/>
            </w:tcBorders>
            <w:shd w:val="clear" w:color="auto" w:fill="auto"/>
            <w:vAlign w:val="center"/>
          </w:tcPr>
          <w:p w14:paraId="26C622E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16</w:t>
            </w:r>
          </w:p>
        </w:tc>
        <w:tc>
          <w:tcPr>
            <w:tcW w:w="2160" w:type="dxa"/>
            <w:tcBorders>
              <w:top w:val="nil"/>
              <w:left w:val="nil"/>
              <w:bottom w:val="single" w:sz="8" w:space="0" w:color="000000"/>
              <w:right w:val="single" w:sz="8" w:space="0" w:color="000000"/>
            </w:tcBorders>
            <w:shd w:val="clear" w:color="auto" w:fill="auto"/>
            <w:vAlign w:val="center"/>
          </w:tcPr>
          <w:p w14:paraId="1A361E9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《物流管理与基础实务》</w:t>
            </w:r>
          </w:p>
        </w:tc>
        <w:tc>
          <w:tcPr>
            <w:tcW w:w="5683" w:type="dxa"/>
            <w:tcBorders>
              <w:top w:val="nil"/>
              <w:left w:val="nil"/>
              <w:bottom w:val="single" w:sz="8" w:space="0" w:color="000000"/>
              <w:right w:val="single" w:sz="8" w:space="0" w:color="000000"/>
            </w:tcBorders>
            <w:shd w:val="clear" w:color="auto" w:fill="auto"/>
            <w:vAlign w:val="center"/>
          </w:tcPr>
          <w:p w14:paraId="293F2C97"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门课程是电子商务专业的拓展课程。通过课程的学习，系统性地讲解物流管理的基本理论和实际操作技能，侧重于物流组织与管理、采购、仓储、运输、配送、物流技术及其装备、国际物流等环节，在结合企业物流实际的基础上充分体现物流行业发展，让同学们对电子商务四流中的物流有全面的了解和掌握。</w:t>
            </w:r>
          </w:p>
        </w:tc>
      </w:tr>
      <w:tr w:rsidR="00DE0336" w14:paraId="43A7EC67" w14:textId="77777777" w:rsidTr="005F27D5">
        <w:trPr>
          <w:trHeight w:val="1760"/>
        </w:trPr>
        <w:tc>
          <w:tcPr>
            <w:tcW w:w="1757" w:type="dxa"/>
            <w:tcBorders>
              <w:top w:val="nil"/>
              <w:left w:val="single" w:sz="8" w:space="0" w:color="000000"/>
              <w:bottom w:val="single" w:sz="8" w:space="0" w:color="000000"/>
              <w:right w:val="single" w:sz="8" w:space="0" w:color="000000"/>
            </w:tcBorders>
            <w:shd w:val="clear" w:color="auto" w:fill="auto"/>
            <w:vAlign w:val="center"/>
          </w:tcPr>
          <w:p w14:paraId="148D043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17</w:t>
            </w:r>
          </w:p>
        </w:tc>
        <w:tc>
          <w:tcPr>
            <w:tcW w:w="2160" w:type="dxa"/>
            <w:tcBorders>
              <w:top w:val="nil"/>
              <w:left w:val="nil"/>
              <w:bottom w:val="single" w:sz="8" w:space="0" w:color="000000"/>
              <w:right w:val="single" w:sz="8" w:space="0" w:color="000000"/>
            </w:tcBorders>
            <w:shd w:val="clear" w:color="auto" w:fill="auto"/>
            <w:vAlign w:val="center"/>
          </w:tcPr>
          <w:p w14:paraId="00E7ED61"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《商务沟通》</w:t>
            </w:r>
          </w:p>
        </w:tc>
        <w:tc>
          <w:tcPr>
            <w:tcW w:w="5683" w:type="dxa"/>
            <w:tcBorders>
              <w:top w:val="nil"/>
              <w:left w:val="nil"/>
              <w:bottom w:val="single" w:sz="8" w:space="0" w:color="000000"/>
              <w:right w:val="single" w:sz="8" w:space="0" w:color="000000"/>
            </w:tcBorders>
            <w:shd w:val="clear" w:color="auto" w:fill="auto"/>
            <w:vAlign w:val="center"/>
          </w:tcPr>
          <w:p w14:paraId="5C8A6094"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通过本门课程的学习，学生掌握商务沟通的要素程序和成败标准，会进行商务沟通背景调查，地点的选择和场景布置，能够运营商务沟通基本原则，包括价格策略，能运营沟通中的各种技巧，能够进行商务合同的书写和签约。</w:t>
            </w:r>
          </w:p>
        </w:tc>
      </w:tr>
      <w:tr w:rsidR="00DE0336" w14:paraId="544987E1" w14:textId="77777777" w:rsidTr="005F27D5">
        <w:trPr>
          <w:trHeight w:val="1720"/>
        </w:trPr>
        <w:tc>
          <w:tcPr>
            <w:tcW w:w="1757" w:type="dxa"/>
            <w:tcBorders>
              <w:top w:val="nil"/>
              <w:left w:val="single" w:sz="8" w:space="0" w:color="000000"/>
              <w:bottom w:val="nil"/>
              <w:right w:val="single" w:sz="8" w:space="0" w:color="000000"/>
            </w:tcBorders>
            <w:shd w:val="clear" w:color="auto" w:fill="auto"/>
            <w:vAlign w:val="center"/>
          </w:tcPr>
          <w:p w14:paraId="1C24FA2C"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18</w:t>
            </w:r>
          </w:p>
        </w:tc>
        <w:tc>
          <w:tcPr>
            <w:tcW w:w="2160" w:type="dxa"/>
            <w:tcBorders>
              <w:top w:val="nil"/>
              <w:left w:val="nil"/>
              <w:bottom w:val="nil"/>
              <w:right w:val="single" w:sz="8" w:space="0" w:color="000000"/>
            </w:tcBorders>
            <w:shd w:val="clear" w:color="auto" w:fill="auto"/>
            <w:vAlign w:val="center"/>
          </w:tcPr>
          <w:p w14:paraId="519E19CA"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《跨境电子商务》</w:t>
            </w:r>
          </w:p>
        </w:tc>
        <w:tc>
          <w:tcPr>
            <w:tcW w:w="5683" w:type="dxa"/>
            <w:tcBorders>
              <w:top w:val="nil"/>
              <w:left w:val="nil"/>
              <w:bottom w:val="nil"/>
              <w:right w:val="single" w:sz="8" w:space="0" w:color="000000"/>
            </w:tcBorders>
            <w:shd w:val="clear" w:color="auto" w:fill="auto"/>
            <w:vAlign w:val="center"/>
          </w:tcPr>
          <w:p w14:paraId="39502FE0"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通过本门课程的学习，学生能够熟知跨境电子商务的基本概念和政策，掌握跨境第三方平台的运营要求和遵守平台规则，能进行跨境电商基本工作流程的操作，具备跨境店铺的运营管理、客户服务和电商操作技术等能力。</w:t>
            </w:r>
          </w:p>
        </w:tc>
      </w:tr>
      <w:tr w:rsidR="00DE0336" w14:paraId="63890133" w14:textId="77777777" w:rsidTr="005F27D5">
        <w:trPr>
          <w:trHeight w:val="1880"/>
        </w:trPr>
        <w:tc>
          <w:tcPr>
            <w:tcW w:w="17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EA4F9"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lastRenderedPageBreak/>
              <w:t>19</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B9CF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《品牌策划与管理》</w:t>
            </w:r>
          </w:p>
        </w:tc>
        <w:tc>
          <w:tcPr>
            <w:tcW w:w="5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114D5" w14:textId="77777777" w:rsidR="00DE0336" w:rsidRDefault="00DE0336" w:rsidP="005F27D5">
            <w:pPr>
              <w:ind w:firstLineChars="200" w:firstLine="420"/>
              <w:rPr>
                <w:rFonts w:ascii="宋体" w:eastAsia="宋体" w:hAnsi="宋体" w:cs="Times New Roman"/>
                <w:szCs w:val="21"/>
              </w:rPr>
            </w:pPr>
            <w:r>
              <w:rPr>
                <w:rFonts w:ascii="宋体" w:eastAsia="宋体" w:hAnsi="宋体" w:cs="Times New Roman" w:hint="eastAsia"/>
                <w:szCs w:val="21"/>
              </w:rPr>
              <w:t>本门课程是电子商务专业的拓展课程，通过课程学习，了解品牌管理要素和流程知识熟悉品牌设计、品牌传播、品牌管理、品牌策划等专业知识，能掌握品牌设计与管理的定位与方法，能进行品牌设计，开展品牌维护和拓展。</w:t>
            </w:r>
          </w:p>
        </w:tc>
      </w:tr>
    </w:tbl>
    <w:p w14:paraId="19FFE8DB" w14:textId="77777777" w:rsidR="00DE0336" w:rsidRDefault="00DE0336" w:rsidP="00DE0336">
      <w:pPr>
        <w:ind w:firstLineChars="200" w:firstLine="420"/>
        <w:rPr>
          <w:rFonts w:ascii="宋体" w:eastAsia="宋体" w:hAnsi="宋体" w:cs="Times New Roman"/>
          <w:szCs w:val="21"/>
        </w:rPr>
      </w:pPr>
    </w:p>
    <w:p w14:paraId="0994DF8C"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bookmarkStart w:id="39" w:name="_Toc30348"/>
      <w:bookmarkStart w:id="40" w:name="_Toc86742761"/>
      <w:bookmarkStart w:id="41" w:name="_Toc22946"/>
      <w:bookmarkEnd w:id="32"/>
    </w:p>
    <w:p w14:paraId="2F50A400" w14:textId="77777777" w:rsidR="00DE0336" w:rsidRDefault="00DE0336" w:rsidP="00DE0336">
      <w:pPr>
        <w:keepNext/>
        <w:keepLines/>
        <w:spacing w:before="120" w:after="120" w:line="360" w:lineRule="auto"/>
        <w:outlineLvl w:val="0"/>
        <w:rPr>
          <w:rFonts w:ascii="Times New Roman" w:eastAsia="黑体" w:hAnsi="Times New Roman" w:cs="Times New Roman"/>
          <w:b/>
          <w:kern w:val="44"/>
          <w:sz w:val="32"/>
          <w:szCs w:val="24"/>
        </w:rPr>
      </w:pPr>
      <w:r>
        <w:rPr>
          <w:rFonts w:ascii="Times New Roman" w:eastAsia="黑体" w:hAnsi="Times New Roman" w:cs="Times New Roman" w:hint="eastAsia"/>
          <w:b/>
          <w:kern w:val="44"/>
          <w:sz w:val="32"/>
          <w:szCs w:val="24"/>
        </w:rPr>
        <w:t>七、教学进程总体安排</w:t>
      </w:r>
      <w:bookmarkEnd w:id="39"/>
    </w:p>
    <w:p w14:paraId="43B058EF" w14:textId="77777777" w:rsidR="00DE0336" w:rsidRDefault="00DE0336" w:rsidP="00DE0336">
      <w:pPr>
        <w:keepNext/>
        <w:keepLines/>
        <w:spacing w:before="120" w:after="120" w:line="360" w:lineRule="auto"/>
        <w:outlineLvl w:val="1"/>
        <w:rPr>
          <w:rFonts w:ascii="Times New Roman" w:eastAsia="宋体" w:hAnsi="Times New Roman" w:cs="Times New Roman"/>
          <w:b/>
          <w:sz w:val="32"/>
          <w:szCs w:val="24"/>
        </w:rPr>
      </w:pPr>
      <w:bookmarkStart w:id="42" w:name="_Toc194"/>
      <w:bookmarkStart w:id="43" w:name="_Toc10255"/>
      <w:bookmarkEnd w:id="40"/>
      <w:bookmarkEnd w:id="41"/>
      <w:r>
        <w:rPr>
          <w:rFonts w:ascii="Times New Roman" w:eastAsia="宋体" w:hAnsi="Times New Roman" w:cs="Times New Roman" w:hint="eastAsia"/>
          <w:b/>
          <w:sz w:val="32"/>
          <w:szCs w:val="24"/>
        </w:rPr>
        <w:t>（一）教学学时与学分分配</w:t>
      </w:r>
      <w:bookmarkEnd w:id="42"/>
    </w:p>
    <w:tbl>
      <w:tblPr>
        <w:tblW w:w="7440" w:type="dxa"/>
        <w:tblInd w:w="98" w:type="dxa"/>
        <w:tblLook w:val="04A0" w:firstRow="1" w:lastRow="0" w:firstColumn="1" w:lastColumn="0" w:noHBand="0" w:noVBand="1"/>
      </w:tblPr>
      <w:tblGrid>
        <w:gridCol w:w="1080"/>
        <w:gridCol w:w="1080"/>
        <w:gridCol w:w="1260"/>
        <w:gridCol w:w="1080"/>
        <w:gridCol w:w="1260"/>
        <w:gridCol w:w="1680"/>
      </w:tblGrid>
      <w:tr w:rsidR="00DE0336" w14:paraId="0278F03B" w14:textId="77777777" w:rsidTr="005F27D5">
        <w:trPr>
          <w:trHeight w:val="315"/>
        </w:trPr>
        <w:tc>
          <w:tcPr>
            <w:tcW w:w="216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bookmarkEnd w:id="43"/>
          <w:p w14:paraId="5F50A6DC"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课程</w:t>
            </w:r>
          </w:p>
        </w:tc>
        <w:tc>
          <w:tcPr>
            <w:tcW w:w="5280" w:type="dxa"/>
            <w:gridSpan w:val="4"/>
            <w:tcBorders>
              <w:top w:val="single" w:sz="8" w:space="0" w:color="000000"/>
              <w:left w:val="nil"/>
              <w:bottom w:val="single" w:sz="8" w:space="0" w:color="000000"/>
              <w:right w:val="single" w:sz="8" w:space="0" w:color="000000"/>
            </w:tcBorders>
            <w:shd w:val="clear" w:color="auto" w:fill="auto"/>
            <w:vAlign w:val="center"/>
          </w:tcPr>
          <w:p w14:paraId="341E1E30"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学时</w:t>
            </w:r>
            <w:r>
              <w:rPr>
                <w:rFonts w:ascii="Times New Roman" w:eastAsia="宋体" w:hAnsi="Times New Roman" w:cs="Times New Roman"/>
                <w:color w:val="000000"/>
                <w:kern w:val="0"/>
                <w:sz w:val="24"/>
                <w:szCs w:val="24"/>
                <w:lang w:bidi="ar"/>
              </w:rPr>
              <w:t>/</w:t>
            </w:r>
            <w:r>
              <w:rPr>
                <w:rFonts w:ascii="宋体" w:eastAsia="宋体" w:hAnsi="宋体" w:cs="宋体" w:hint="eastAsia"/>
                <w:color w:val="000000"/>
                <w:kern w:val="0"/>
                <w:sz w:val="24"/>
                <w:szCs w:val="24"/>
                <w:lang w:bidi="ar"/>
              </w:rPr>
              <w:t>学分数分配及比例</w:t>
            </w:r>
          </w:p>
        </w:tc>
      </w:tr>
      <w:tr w:rsidR="00DE0336" w14:paraId="692B8BDE" w14:textId="77777777" w:rsidTr="005F27D5">
        <w:trPr>
          <w:trHeight w:val="315"/>
        </w:trPr>
        <w:tc>
          <w:tcPr>
            <w:tcW w:w="2160" w:type="dxa"/>
            <w:gridSpan w:val="2"/>
            <w:tcBorders>
              <w:top w:val="nil"/>
              <w:left w:val="single" w:sz="8" w:space="0" w:color="000000"/>
              <w:bottom w:val="nil"/>
              <w:right w:val="single" w:sz="8" w:space="0" w:color="000000"/>
            </w:tcBorders>
            <w:shd w:val="clear" w:color="auto" w:fill="auto"/>
            <w:vAlign w:val="center"/>
          </w:tcPr>
          <w:p w14:paraId="74A4C446"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类型</w:t>
            </w:r>
          </w:p>
        </w:tc>
        <w:tc>
          <w:tcPr>
            <w:tcW w:w="3600" w:type="dxa"/>
            <w:gridSpan w:val="3"/>
            <w:tcBorders>
              <w:top w:val="nil"/>
              <w:left w:val="nil"/>
              <w:bottom w:val="single" w:sz="8" w:space="0" w:color="000000"/>
              <w:right w:val="single" w:sz="8" w:space="0" w:color="000000"/>
            </w:tcBorders>
            <w:shd w:val="clear" w:color="auto" w:fill="auto"/>
            <w:vAlign w:val="center"/>
          </w:tcPr>
          <w:p w14:paraId="700A9E26"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学时</w:t>
            </w:r>
          </w:p>
        </w:tc>
        <w:tc>
          <w:tcPr>
            <w:tcW w:w="1680" w:type="dxa"/>
            <w:tcBorders>
              <w:top w:val="nil"/>
              <w:left w:val="nil"/>
              <w:bottom w:val="single" w:sz="8" w:space="0" w:color="000000"/>
              <w:right w:val="single" w:sz="8" w:space="0" w:color="000000"/>
            </w:tcBorders>
            <w:shd w:val="clear" w:color="auto" w:fill="auto"/>
            <w:vAlign w:val="center"/>
          </w:tcPr>
          <w:p w14:paraId="62621E26"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学分</w:t>
            </w:r>
          </w:p>
        </w:tc>
      </w:tr>
      <w:tr w:rsidR="00DE0336" w14:paraId="0A7EE76C" w14:textId="77777777" w:rsidTr="005F27D5">
        <w:trPr>
          <w:trHeight w:val="315"/>
        </w:trPr>
        <w:tc>
          <w:tcPr>
            <w:tcW w:w="2160" w:type="dxa"/>
            <w:gridSpan w:val="2"/>
            <w:tcBorders>
              <w:top w:val="nil"/>
              <w:left w:val="single" w:sz="8" w:space="0" w:color="000000"/>
              <w:bottom w:val="single" w:sz="8" w:space="0" w:color="000000"/>
              <w:right w:val="single" w:sz="8" w:space="0" w:color="000000"/>
            </w:tcBorders>
            <w:shd w:val="clear" w:color="auto" w:fill="auto"/>
            <w:vAlign w:val="center"/>
          </w:tcPr>
          <w:p w14:paraId="46A1AB59"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性质</w:t>
            </w:r>
          </w:p>
        </w:tc>
        <w:tc>
          <w:tcPr>
            <w:tcW w:w="1260" w:type="dxa"/>
            <w:tcBorders>
              <w:top w:val="nil"/>
              <w:left w:val="nil"/>
              <w:bottom w:val="single" w:sz="8" w:space="0" w:color="000000"/>
              <w:right w:val="single" w:sz="8" w:space="0" w:color="000000"/>
            </w:tcBorders>
            <w:shd w:val="clear" w:color="auto" w:fill="auto"/>
            <w:vAlign w:val="center"/>
          </w:tcPr>
          <w:p w14:paraId="43375E28"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总学时</w:t>
            </w:r>
          </w:p>
        </w:tc>
        <w:tc>
          <w:tcPr>
            <w:tcW w:w="1080" w:type="dxa"/>
            <w:tcBorders>
              <w:top w:val="nil"/>
              <w:left w:val="nil"/>
              <w:bottom w:val="single" w:sz="8" w:space="0" w:color="000000"/>
              <w:right w:val="single" w:sz="8" w:space="0" w:color="000000"/>
            </w:tcBorders>
            <w:shd w:val="clear" w:color="auto" w:fill="auto"/>
            <w:vAlign w:val="center"/>
          </w:tcPr>
          <w:p w14:paraId="3E2402CB"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理论</w:t>
            </w:r>
          </w:p>
        </w:tc>
        <w:tc>
          <w:tcPr>
            <w:tcW w:w="1260" w:type="dxa"/>
            <w:tcBorders>
              <w:top w:val="nil"/>
              <w:left w:val="nil"/>
              <w:bottom w:val="single" w:sz="8" w:space="0" w:color="000000"/>
              <w:right w:val="single" w:sz="8" w:space="0" w:color="000000"/>
            </w:tcBorders>
            <w:shd w:val="clear" w:color="auto" w:fill="auto"/>
            <w:vAlign w:val="center"/>
          </w:tcPr>
          <w:p w14:paraId="068BEC8F"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实践</w:t>
            </w:r>
          </w:p>
        </w:tc>
        <w:tc>
          <w:tcPr>
            <w:tcW w:w="1680" w:type="dxa"/>
            <w:tcBorders>
              <w:top w:val="nil"/>
              <w:left w:val="nil"/>
              <w:bottom w:val="single" w:sz="8" w:space="0" w:color="000000"/>
              <w:right w:val="single" w:sz="8" w:space="0" w:color="000000"/>
            </w:tcBorders>
            <w:shd w:val="clear" w:color="auto" w:fill="auto"/>
            <w:vAlign w:val="center"/>
          </w:tcPr>
          <w:p w14:paraId="40FED003"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总学分</w:t>
            </w:r>
          </w:p>
        </w:tc>
      </w:tr>
      <w:tr w:rsidR="00DE0336" w14:paraId="7E18503C" w14:textId="77777777" w:rsidTr="005F27D5">
        <w:trPr>
          <w:trHeight w:val="325"/>
        </w:trPr>
        <w:tc>
          <w:tcPr>
            <w:tcW w:w="1080" w:type="dxa"/>
            <w:vMerge w:val="restart"/>
            <w:tcBorders>
              <w:top w:val="nil"/>
              <w:left w:val="single" w:sz="8" w:space="0" w:color="000000"/>
              <w:bottom w:val="single" w:sz="8" w:space="0" w:color="000000"/>
              <w:right w:val="single" w:sz="8" w:space="0" w:color="000000"/>
            </w:tcBorders>
            <w:shd w:val="clear" w:color="auto" w:fill="auto"/>
            <w:vAlign w:val="center"/>
          </w:tcPr>
          <w:p w14:paraId="4180D607"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公共基础课</w:t>
            </w:r>
          </w:p>
        </w:tc>
        <w:tc>
          <w:tcPr>
            <w:tcW w:w="1080" w:type="dxa"/>
            <w:tcBorders>
              <w:top w:val="nil"/>
              <w:left w:val="nil"/>
              <w:bottom w:val="single" w:sz="8" w:space="0" w:color="000000"/>
              <w:right w:val="single" w:sz="8" w:space="0" w:color="000000"/>
            </w:tcBorders>
            <w:shd w:val="clear" w:color="auto" w:fill="auto"/>
            <w:vAlign w:val="center"/>
          </w:tcPr>
          <w:p w14:paraId="069FA270"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必修课</w:t>
            </w:r>
          </w:p>
        </w:tc>
        <w:tc>
          <w:tcPr>
            <w:tcW w:w="1260" w:type="dxa"/>
            <w:tcBorders>
              <w:top w:val="nil"/>
              <w:left w:val="nil"/>
              <w:bottom w:val="single" w:sz="8" w:space="0" w:color="000000"/>
              <w:right w:val="single" w:sz="8" w:space="0" w:color="000000"/>
            </w:tcBorders>
            <w:shd w:val="clear" w:color="auto" w:fill="auto"/>
            <w:vAlign w:val="center"/>
          </w:tcPr>
          <w:p w14:paraId="352758A3"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432</w:t>
            </w:r>
          </w:p>
        </w:tc>
        <w:tc>
          <w:tcPr>
            <w:tcW w:w="1080" w:type="dxa"/>
            <w:tcBorders>
              <w:top w:val="nil"/>
              <w:left w:val="nil"/>
              <w:bottom w:val="single" w:sz="8" w:space="0" w:color="000000"/>
              <w:right w:val="single" w:sz="8" w:space="0" w:color="000000"/>
            </w:tcBorders>
            <w:shd w:val="clear" w:color="auto" w:fill="auto"/>
            <w:vAlign w:val="center"/>
          </w:tcPr>
          <w:p w14:paraId="418036AA"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292</w:t>
            </w:r>
          </w:p>
        </w:tc>
        <w:tc>
          <w:tcPr>
            <w:tcW w:w="1260" w:type="dxa"/>
            <w:tcBorders>
              <w:top w:val="nil"/>
              <w:left w:val="nil"/>
              <w:bottom w:val="single" w:sz="8" w:space="0" w:color="000000"/>
              <w:right w:val="single" w:sz="8" w:space="0" w:color="000000"/>
            </w:tcBorders>
            <w:shd w:val="clear" w:color="auto" w:fill="auto"/>
            <w:vAlign w:val="center"/>
          </w:tcPr>
          <w:p w14:paraId="6EBDDC3D"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140</w:t>
            </w:r>
          </w:p>
        </w:tc>
        <w:tc>
          <w:tcPr>
            <w:tcW w:w="1680" w:type="dxa"/>
            <w:tcBorders>
              <w:top w:val="nil"/>
              <w:left w:val="nil"/>
              <w:bottom w:val="single" w:sz="8" w:space="0" w:color="000000"/>
              <w:right w:val="single" w:sz="8" w:space="0" w:color="000000"/>
            </w:tcBorders>
            <w:shd w:val="clear" w:color="auto" w:fill="auto"/>
            <w:vAlign w:val="center"/>
          </w:tcPr>
          <w:p w14:paraId="04B7111E"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24</w:t>
            </w:r>
          </w:p>
        </w:tc>
      </w:tr>
      <w:tr w:rsidR="00DE0336" w14:paraId="0D002DD1" w14:textId="77777777" w:rsidTr="005F27D5">
        <w:trPr>
          <w:trHeight w:val="325"/>
        </w:trPr>
        <w:tc>
          <w:tcPr>
            <w:tcW w:w="1080" w:type="dxa"/>
            <w:vMerge/>
            <w:tcBorders>
              <w:top w:val="nil"/>
              <w:left w:val="single" w:sz="8" w:space="0" w:color="000000"/>
              <w:bottom w:val="single" w:sz="8" w:space="0" w:color="000000"/>
              <w:right w:val="single" w:sz="8" w:space="0" w:color="000000"/>
            </w:tcBorders>
            <w:shd w:val="clear" w:color="auto" w:fill="auto"/>
            <w:vAlign w:val="center"/>
          </w:tcPr>
          <w:p w14:paraId="05CB11AD" w14:textId="77777777" w:rsidR="00DE0336" w:rsidRDefault="00DE0336" w:rsidP="005F27D5">
            <w:pPr>
              <w:rPr>
                <w:rFonts w:ascii="宋体" w:eastAsia="宋体" w:hAnsi="宋体" w:cs="宋体"/>
                <w:color w:val="000000"/>
                <w:sz w:val="24"/>
                <w:szCs w:val="24"/>
              </w:rPr>
            </w:pPr>
          </w:p>
        </w:tc>
        <w:tc>
          <w:tcPr>
            <w:tcW w:w="1080" w:type="dxa"/>
            <w:tcBorders>
              <w:top w:val="nil"/>
              <w:left w:val="nil"/>
              <w:bottom w:val="single" w:sz="8" w:space="0" w:color="000000"/>
              <w:right w:val="single" w:sz="8" w:space="0" w:color="000000"/>
            </w:tcBorders>
            <w:shd w:val="clear" w:color="auto" w:fill="auto"/>
            <w:vAlign w:val="center"/>
          </w:tcPr>
          <w:p w14:paraId="5A71C155"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选修课</w:t>
            </w:r>
          </w:p>
        </w:tc>
        <w:tc>
          <w:tcPr>
            <w:tcW w:w="1260" w:type="dxa"/>
            <w:tcBorders>
              <w:top w:val="nil"/>
              <w:left w:val="nil"/>
              <w:bottom w:val="single" w:sz="8" w:space="0" w:color="000000"/>
              <w:right w:val="single" w:sz="8" w:space="0" w:color="000000"/>
            </w:tcBorders>
            <w:shd w:val="clear" w:color="auto" w:fill="auto"/>
            <w:vAlign w:val="center"/>
          </w:tcPr>
          <w:p w14:paraId="5912CF84"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352</w:t>
            </w:r>
          </w:p>
        </w:tc>
        <w:tc>
          <w:tcPr>
            <w:tcW w:w="1080" w:type="dxa"/>
            <w:tcBorders>
              <w:top w:val="nil"/>
              <w:left w:val="nil"/>
              <w:bottom w:val="single" w:sz="8" w:space="0" w:color="000000"/>
              <w:right w:val="single" w:sz="8" w:space="0" w:color="000000"/>
            </w:tcBorders>
            <w:shd w:val="clear" w:color="auto" w:fill="auto"/>
            <w:vAlign w:val="center"/>
          </w:tcPr>
          <w:p w14:paraId="41AFDB89"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312</w:t>
            </w:r>
          </w:p>
        </w:tc>
        <w:tc>
          <w:tcPr>
            <w:tcW w:w="1260" w:type="dxa"/>
            <w:tcBorders>
              <w:top w:val="nil"/>
              <w:left w:val="nil"/>
              <w:bottom w:val="single" w:sz="8" w:space="0" w:color="000000"/>
              <w:right w:val="single" w:sz="8" w:space="0" w:color="000000"/>
            </w:tcBorders>
            <w:shd w:val="clear" w:color="auto" w:fill="auto"/>
            <w:vAlign w:val="center"/>
          </w:tcPr>
          <w:p w14:paraId="1285F5C8"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40</w:t>
            </w:r>
          </w:p>
        </w:tc>
        <w:tc>
          <w:tcPr>
            <w:tcW w:w="1680" w:type="dxa"/>
            <w:tcBorders>
              <w:top w:val="nil"/>
              <w:left w:val="nil"/>
              <w:bottom w:val="single" w:sz="8" w:space="0" w:color="000000"/>
              <w:right w:val="single" w:sz="8" w:space="0" w:color="000000"/>
            </w:tcBorders>
            <w:shd w:val="clear" w:color="auto" w:fill="auto"/>
            <w:vAlign w:val="center"/>
          </w:tcPr>
          <w:p w14:paraId="3832B96C"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19</w:t>
            </w:r>
          </w:p>
        </w:tc>
      </w:tr>
      <w:tr w:rsidR="00DE0336" w14:paraId="759FDDDA" w14:textId="77777777" w:rsidTr="005F27D5">
        <w:trPr>
          <w:trHeight w:val="325"/>
        </w:trPr>
        <w:tc>
          <w:tcPr>
            <w:tcW w:w="1080" w:type="dxa"/>
            <w:vMerge w:val="restart"/>
            <w:tcBorders>
              <w:top w:val="nil"/>
              <w:left w:val="single" w:sz="8" w:space="0" w:color="000000"/>
              <w:bottom w:val="single" w:sz="8" w:space="0" w:color="000000"/>
              <w:right w:val="single" w:sz="8" w:space="0" w:color="000000"/>
            </w:tcBorders>
            <w:shd w:val="clear" w:color="auto" w:fill="auto"/>
            <w:vAlign w:val="center"/>
          </w:tcPr>
          <w:p w14:paraId="5AEA6CA3"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专业课</w:t>
            </w:r>
          </w:p>
        </w:tc>
        <w:tc>
          <w:tcPr>
            <w:tcW w:w="1080" w:type="dxa"/>
            <w:tcBorders>
              <w:top w:val="nil"/>
              <w:left w:val="nil"/>
              <w:bottom w:val="single" w:sz="8" w:space="0" w:color="000000"/>
              <w:right w:val="single" w:sz="8" w:space="0" w:color="000000"/>
            </w:tcBorders>
            <w:shd w:val="clear" w:color="auto" w:fill="auto"/>
            <w:vAlign w:val="center"/>
          </w:tcPr>
          <w:p w14:paraId="6E568E84"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必修课</w:t>
            </w:r>
          </w:p>
        </w:tc>
        <w:tc>
          <w:tcPr>
            <w:tcW w:w="1260" w:type="dxa"/>
            <w:tcBorders>
              <w:top w:val="nil"/>
              <w:left w:val="nil"/>
              <w:bottom w:val="single" w:sz="8" w:space="0" w:color="000000"/>
              <w:right w:val="single" w:sz="8" w:space="0" w:color="000000"/>
            </w:tcBorders>
            <w:shd w:val="clear" w:color="auto" w:fill="auto"/>
            <w:vAlign w:val="center"/>
          </w:tcPr>
          <w:p w14:paraId="09A64DF9"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948</w:t>
            </w:r>
          </w:p>
        </w:tc>
        <w:tc>
          <w:tcPr>
            <w:tcW w:w="1080" w:type="dxa"/>
            <w:tcBorders>
              <w:top w:val="nil"/>
              <w:left w:val="nil"/>
              <w:bottom w:val="single" w:sz="8" w:space="0" w:color="000000"/>
              <w:right w:val="single" w:sz="8" w:space="0" w:color="000000"/>
            </w:tcBorders>
            <w:shd w:val="clear" w:color="auto" w:fill="auto"/>
            <w:vAlign w:val="center"/>
          </w:tcPr>
          <w:p w14:paraId="4C0A1236"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580</w:t>
            </w:r>
          </w:p>
        </w:tc>
        <w:tc>
          <w:tcPr>
            <w:tcW w:w="1260" w:type="dxa"/>
            <w:tcBorders>
              <w:top w:val="nil"/>
              <w:left w:val="nil"/>
              <w:bottom w:val="single" w:sz="8" w:space="0" w:color="000000"/>
              <w:right w:val="single" w:sz="8" w:space="0" w:color="000000"/>
            </w:tcBorders>
            <w:shd w:val="clear" w:color="auto" w:fill="auto"/>
            <w:vAlign w:val="center"/>
          </w:tcPr>
          <w:p w14:paraId="396989C5"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368</w:t>
            </w:r>
          </w:p>
        </w:tc>
        <w:tc>
          <w:tcPr>
            <w:tcW w:w="1680" w:type="dxa"/>
            <w:tcBorders>
              <w:top w:val="nil"/>
              <w:left w:val="nil"/>
              <w:bottom w:val="single" w:sz="8" w:space="0" w:color="000000"/>
              <w:right w:val="single" w:sz="8" w:space="0" w:color="000000"/>
            </w:tcBorders>
            <w:shd w:val="clear" w:color="auto" w:fill="auto"/>
            <w:vAlign w:val="center"/>
          </w:tcPr>
          <w:p w14:paraId="20D7107A" w14:textId="77777777" w:rsidR="00DE0336" w:rsidRDefault="00DE0336" w:rsidP="005F27D5">
            <w:pPr>
              <w:widowControl/>
              <w:textAlignment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 xml:space="preserve">     57.5</w:t>
            </w:r>
          </w:p>
        </w:tc>
      </w:tr>
      <w:tr w:rsidR="00DE0336" w14:paraId="1288E2F4" w14:textId="77777777" w:rsidTr="005F27D5">
        <w:trPr>
          <w:trHeight w:val="325"/>
        </w:trPr>
        <w:tc>
          <w:tcPr>
            <w:tcW w:w="1080" w:type="dxa"/>
            <w:vMerge/>
            <w:tcBorders>
              <w:top w:val="nil"/>
              <w:left w:val="single" w:sz="8" w:space="0" w:color="000000"/>
              <w:bottom w:val="single" w:sz="8" w:space="0" w:color="000000"/>
              <w:right w:val="single" w:sz="8" w:space="0" w:color="000000"/>
            </w:tcBorders>
            <w:shd w:val="clear" w:color="auto" w:fill="auto"/>
            <w:vAlign w:val="center"/>
          </w:tcPr>
          <w:p w14:paraId="110EE39E" w14:textId="77777777" w:rsidR="00DE0336" w:rsidRDefault="00DE0336" w:rsidP="005F27D5">
            <w:pPr>
              <w:rPr>
                <w:rFonts w:ascii="宋体" w:eastAsia="宋体" w:hAnsi="宋体" w:cs="宋体"/>
                <w:color w:val="000000"/>
                <w:sz w:val="24"/>
                <w:szCs w:val="24"/>
              </w:rPr>
            </w:pPr>
          </w:p>
        </w:tc>
        <w:tc>
          <w:tcPr>
            <w:tcW w:w="1080" w:type="dxa"/>
            <w:tcBorders>
              <w:top w:val="nil"/>
              <w:left w:val="nil"/>
              <w:bottom w:val="single" w:sz="8" w:space="0" w:color="000000"/>
              <w:right w:val="single" w:sz="8" w:space="0" w:color="000000"/>
            </w:tcBorders>
            <w:shd w:val="clear" w:color="auto" w:fill="auto"/>
            <w:vAlign w:val="center"/>
          </w:tcPr>
          <w:p w14:paraId="033EDBC6" w14:textId="77777777" w:rsidR="00DE0336" w:rsidRDefault="00DE0336" w:rsidP="005F27D5">
            <w:pPr>
              <w:widowControl/>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选修课</w:t>
            </w:r>
          </w:p>
        </w:tc>
        <w:tc>
          <w:tcPr>
            <w:tcW w:w="1260" w:type="dxa"/>
            <w:tcBorders>
              <w:top w:val="nil"/>
              <w:left w:val="nil"/>
              <w:bottom w:val="single" w:sz="8" w:space="0" w:color="000000"/>
              <w:right w:val="single" w:sz="8" w:space="0" w:color="000000"/>
            </w:tcBorders>
            <w:shd w:val="clear" w:color="auto" w:fill="auto"/>
            <w:vAlign w:val="center"/>
          </w:tcPr>
          <w:p w14:paraId="1D81F753"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236</w:t>
            </w:r>
          </w:p>
        </w:tc>
        <w:tc>
          <w:tcPr>
            <w:tcW w:w="1080" w:type="dxa"/>
            <w:tcBorders>
              <w:top w:val="nil"/>
              <w:left w:val="nil"/>
              <w:bottom w:val="single" w:sz="8" w:space="0" w:color="000000"/>
              <w:right w:val="single" w:sz="8" w:space="0" w:color="000000"/>
            </w:tcBorders>
            <w:shd w:val="clear" w:color="auto" w:fill="auto"/>
            <w:vAlign w:val="center"/>
          </w:tcPr>
          <w:p w14:paraId="1DF9EE11"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182</w:t>
            </w:r>
          </w:p>
        </w:tc>
        <w:tc>
          <w:tcPr>
            <w:tcW w:w="1260" w:type="dxa"/>
            <w:tcBorders>
              <w:top w:val="nil"/>
              <w:left w:val="nil"/>
              <w:bottom w:val="single" w:sz="8" w:space="0" w:color="000000"/>
              <w:right w:val="single" w:sz="8" w:space="0" w:color="000000"/>
            </w:tcBorders>
            <w:shd w:val="clear" w:color="auto" w:fill="auto"/>
            <w:vAlign w:val="center"/>
          </w:tcPr>
          <w:p w14:paraId="182ED486"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54</w:t>
            </w:r>
          </w:p>
        </w:tc>
        <w:tc>
          <w:tcPr>
            <w:tcW w:w="1680" w:type="dxa"/>
            <w:tcBorders>
              <w:top w:val="nil"/>
              <w:left w:val="nil"/>
              <w:bottom w:val="single" w:sz="8" w:space="0" w:color="000000"/>
              <w:right w:val="single" w:sz="8" w:space="0" w:color="000000"/>
            </w:tcBorders>
            <w:shd w:val="clear" w:color="auto" w:fill="auto"/>
            <w:vAlign w:val="center"/>
          </w:tcPr>
          <w:p w14:paraId="579BE40E"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kern w:val="0"/>
                <w:sz w:val="24"/>
                <w:szCs w:val="24"/>
                <w:lang w:bidi="ar"/>
              </w:rPr>
              <w:t>1</w:t>
            </w:r>
            <w:r>
              <w:rPr>
                <w:rFonts w:ascii="Times New Roman" w:eastAsia="等线" w:hAnsi="Times New Roman" w:cs="Times New Roman" w:hint="eastAsia"/>
                <w:color w:val="000000"/>
                <w:kern w:val="0"/>
                <w:sz w:val="24"/>
                <w:szCs w:val="24"/>
                <w:lang w:bidi="ar"/>
              </w:rPr>
              <w:t>9.5</w:t>
            </w:r>
          </w:p>
        </w:tc>
      </w:tr>
      <w:tr w:rsidR="00DE0336" w14:paraId="22439F08" w14:textId="77777777" w:rsidTr="005F27D5">
        <w:trPr>
          <w:trHeight w:val="915"/>
        </w:trPr>
        <w:tc>
          <w:tcPr>
            <w:tcW w:w="2160" w:type="dxa"/>
            <w:gridSpan w:val="2"/>
            <w:tcBorders>
              <w:top w:val="nil"/>
              <w:left w:val="single" w:sz="8" w:space="0" w:color="000000"/>
              <w:bottom w:val="single" w:sz="8" w:space="0" w:color="000000"/>
              <w:right w:val="single" w:sz="8" w:space="0" w:color="000000"/>
            </w:tcBorders>
            <w:shd w:val="clear" w:color="auto" w:fill="auto"/>
            <w:vAlign w:val="center"/>
          </w:tcPr>
          <w:p w14:paraId="28775367"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1260" w:type="dxa"/>
            <w:tcBorders>
              <w:top w:val="nil"/>
              <w:left w:val="nil"/>
              <w:bottom w:val="single" w:sz="8" w:space="0" w:color="000000"/>
              <w:right w:val="single" w:sz="8" w:space="0" w:color="000000"/>
            </w:tcBorders>
            <w:shd w:val="clear" w:color="auto" w:fill="auto"/>
            <w:vAlign w:val="center"/>
          </w:tcPr>
          <w:p w14:paraId="04C76911" w14:textId="77777777" w:rsidR="00DE0336" w:rsidRDefault="00DE0336" w:rsidP="005F27D5">
            <w:pPr>
              <w:widowControl/>
              <w:jc w:val="center"/>
              <w:textAlignment w:val="center"/>
              <w:rPr>
                <w:rFonts w:ascii="Times New Roman" w:eastAsia="等线" w:hAnsi="Times New Roman" w:cs="Times New Roman"/>
                <w:b/>
                <w:bCs/>
                <w:color w:val="000000"/>
                <w:sz w:val="24"/>
                <w:szCs w:val="24"/>
              </w:rPr>
            </w:pPr>
            <w:r>
              <w:rPr>
                <w:rFonts w:ascii="Times New Roman" w:eastAsia="等线" w:hAnsi="Times New Roman" w:cs="Times New Roman"/>
                <w:b/>
                <w:bCs/>
                <w:color w:val="000000"/>
                <w:kern w:val="0"/>
                <w:sz w:val="24"/>
                <w:szCs w:val="24"/>
                <w:lang w:bidi="ar"/>
              </w:rPr>
              <w:t>1968</w:t>
            </w:r>
          </w:p>
        </w:tc>
        <w:tc>
          <w:tcPr>
            <w:tcW w:w="1080" w:type="dxa"/>
            <w:tcBorders>
              <w:top w:val="nil"/>
              <w:left w:val="nil"/>
              <w:bottom w:val="single" w:sz="8" w:space="0" w:color="000000"/>
              <w:right w:val="single" w:sz="8" w:space="0" w:color="000000"/>
            </w:tcBorders>
            <w:shd w:val="clear" w:color="auto" w:fill="auto"/>
            <w:vAlign w:val="center"/>
          </w:tcPr>
          <w:p w14:paraId="71167210" w14:textId="77777777" w:rsidR="00DE0336" w:rsidRDefault="00DE0336" w:rsidP="005F27D5">
            <w:pPr>
              <w:widowControl/>
              <w:jc w:val="center"/>
              <w:textAlignment w:val="center"/>
              <w:rPr>
                <w:rFonts w:ascii="Times New Roman" w:eastAsia="等线" w:hAnsi="Times New Roman" w:cs="Times New Roman"/>
                <w:b/>
                <w:bCs/>
                <w:color w:val="000000"/>
                <w:sz w:val="24"/>
                <w:szCs w:val="24"/>
              </w:rPr>
            </w:pPr>
            <w:r>
              <w:rPr>
                <w:rFonts w:ascii="Times New Roman" w:eastAsia="等线" w:hAnsi="Times New Roman" w:cs="Times New Roman"/>
                <w:b/>
                <w:bCs/>
                <w:color w:val="000000"/>
                <w:kern w:val="0"/>
                <w:sz w:val="24"/>
                <w:szCs w:val="24"/>
                <w:lang w:bidi="ar"/>
              </w:rPr>
              <w:t>1</w:t>
            </w:r>
            <w:r>
              <w:rPr>
                <w:rFonts w:ascii="Times New Roman" w:eastAsia="等线" w:hAnsi="Times New Roman" w:cs="Times New Roman" w:hint="eastAsia"/>
                <w:b/>
                <w:bCs/>
                <w:color w:val="000000"/>
                <w:kern w:val="0"/>
                <w:sz w:val="24"/>
                <w:szCs w:val="24"/>
                <w:lang w:bidi="ar"/>
              </w:rPr>
              <w:t>428</w:t>
            </w:r>
          </w:p>
        </w:tc>
        <w:tc>
          <w:tcPr>
            <w:tcW w:w="1260" w:type="dxa"/>
            <w:tcBorders>
              <w:top w:val="nil"/>
              <w:left w:val="nil"/>
              <w:bottom w:val="single" w:sz="8" w:space="0" w:color="000000"/>
              <w:right w:val="single" w:sz="8" w:space="0" w:color="000000"/>
            </w:tcBorders>
            <w:shd w:val="clear" w:color="auto" w:fill="auto"/>
            <w:vAlign w:val="center"/>
          </w:tcPr>
          <w:p w14:paraId="0522B532" w14:textId="77777777" w:rsidR="00DE0336" w:rsidRDefault="00DE0336" w:rsidP="005F27D5">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1429（岗位实习</w:t>
            </w:r>
            <w:r>
              <w:rPr>
                <w:rStyle w:val="font41"/>
                <w:rFonts w:eastAsia="宋体"/>
                <w:lang w:bidi="ar"/>
              </w:rPr>
              <w:t>800</w:t>
            </w:r>
            <w:r>
              <w:rPr>
                <w:rFonts w:ascii="宋体" w:eastAsia="宋体" w:hAnsi="宋体" w:cs="宋体" w:hint="eastAsia"/>
                <w:b/>
                <w:bCs/>
                <w:color w:val="000000"/>
                <w:kern w:val="0"/>
                <w:sz w:val="24"/>
                <w:szCs w:val="24"/>
                <w:lang w:bidi="ar"/>
              </w:rPr>
              <w:t>）</w:t>
            </w:r>
          </w:p>
        </w:tc>
        <w:tc>
          <w:tcPr>
            <w:tcW w:w="1680" w:type="dxa"/>
            <w:tcBorders>
              <w:top w:val="nil"/>
              <w:left w:val="nil"/>
              <w:bottom w:val="single" w:sz="8" w:space="0" w:color="000000"/>
              <w:right w:val="single" w:sz="8" w:space="0" w:color="000000"/>
            </w:tcBorders>
            <w:shd w:val="clear" w:color="auto" w:fill="auto"/>
            <w:vAlign w:val="center"/>
          </w:tcPr>
          <w:p w14:paraId="1F8DE980" w14:textId="77777777" w:rsidR="00DE0336" w:rsidRDefault="00DE0336" w:rsidP="005F27D5">
            <w:pPr>
              <w:widowControl/>
              <w:jc w:val="center"/>
              <w:textAlignment w:val="center"/>
              <w:rPr>
                <w:rFonts w:ascii="Times New Roman" w:eastAsia="等线" w:hAnsi="Times New Roman" w:cs="Times New Roman"/>
                <w:b/>
                <w:bCs/>
                <w:color w:val="000000"/>
                <w:sz w:val="24"/>
                <w:szCs w:val="24"/>
              </w:rPr>
            </w:pPr>
            <w:r>
              <w:rPr>
                <w:rFonts w:ascii="Times New Roman" w:eastAsia="等线" w:hAnsi="Times New Roman" w:cs="Times New Roman"/>
                <w:b/>
                <w:bCs/>
                <w:color w:val="000000"/>
                <w:kern w:val="0"/>
                <w:sz w:val="24"/>
                <w:szCs w:val="24"/>
                <w:lang w:bidi="ar"/>
              </w:rPr>
              <w:t>125</w:t>
            </w:r>
            <w:r>
              <w:rPr>
                <w:rFonts w:ascii="宋体" w:eastAsia="宋体" w:hAnsi="宋体" w:cs="宋体" w:hint="eastAsia"/>
                <w:b/>
                <w:bCs/>
                <w:color w:val="000000"/>
                <w:kern w:val="0"/>
                <w:sz w:val="24"/>
                <w:szCs w:val="24"/>
                <w:lang w:bidi="ar"/>
              </w:rPr>
              <w:t>（社会实践</w:t>
            </w:r>
            <w:r>
              <w:rPr>
                <w:rStyle w:val="font41"/>
                <w:rFonts w:eastAsia="等线"/>
                <w:lang w:bidi="ar"/>
              </w:rPr>
              <w:t>5</w:t>
            </w:r>
            <w:r>
              <w:rPr>
                <w:rFonts w:ascii="宋体" w:eastAsia="宋体" w:hAnsi="宋体" w:cs="宋体" w:hint="eastAsia"/>
                <w:b/>
                <w:bCs/>
                <w:color w:val="000000"/>
                <w:kern w:val="0"/>
                <w:sz w:val="24"/>
                <w:szCs w:val="24"/>
                <w:lang w:bidi="ar"/>
              </w:rPr>
              <w:t>）</w:t>
            </w:r>
          </w:p>
        </w:tc>
      </w:tr>
      <w:tr w:rsidR="00DE0336" w14:paraId="7D43B221" w14:textId="77777777" w:rsidTr="005F27D5">
        <w:trPr>
          <w:trHeight w:val="325"/>
        </w:trPr>
        <w:tc>
          <w:tcPr>
            <w:tcW w:w="2160" w:type="dxa"/>
            <w:gridSpan w:val="2"/>
            <w:tcBorders>
              <w:top w:val="nil"/>
              <w:left w:val="single" w:sz="8" w:space="0" w:color="000000"/>
              <w:bottom w:val="single" w:sz="8" w:space="0" w:color="000000"/>
              <w:right w:val="single" w:sz="8" w:space="0" w:color="000000"/>
            </w:tcBorders>
            <w:shd w:val="clear" w:color="auto" w:fill="auto"/>
            <w:vAlign w:val="center"/>
          </w:tcPr>
          <w:p w14:paraId="1738ACFB" w14:textId="77777777" w:rsidR="00DE0336" w:rsidRDefault="00DE0336" w:rsidP="005F27D5">
            <w:pPr>
              <w:widowControl/>
              <w:ind w:firstLineChars="200" w:firstLine="48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百分比</w:t>
            </w:r>
          </w:p>
        </w:tc>
        <w:tc>
          <w:tcPr>
            <w:tcW w:w="1260" w:type="dxa"/>
            <w:tcBorders>
              <w:top w:val="nil"/>
              <w:left w:val="nil"/>
              <w:bottom w:val="single" w:sz="8" w:space="0" w:color="000000"/>
              <w:right w:val="single" w:sz="8" w:space="0" w:color="000000"/>
            </w:tcBorders>
            <w:shd w:val="clear" w:color="auto" w:fill="auto"/>
            <w:vAlign w:val="center"/>
          </w:tcPr>
          <w:p w14:paraId="7450E010" w14:textId="77777777" w:rsidR="00DE0336" w:rsidRDefault="00DE0336" w:rsidP="005F27D5">
            <w:pPr>
              <w:jc w:val="center"/>
              <w:rPr>
                <w:rFonts w:ascii="Times New Roman" w:eastAsia="等线" w:hAnsi="Times New Roman" w:cs="Times New Roman"/>
                <w:color w:val="000000"/>
                <w:sz w:val="24"/>
                <w:szCs w:val="24"/>
              </w:rPr>
            </w:pPr>
          </w:p>
        </w:tc>
        <w:tc>
          <w:tcPr>
            <w:tcW w:w="1080" w:type="dxa"/>
            <w:tcBorders>
              <w:top w:val="nil"/>
              <w:left w:val="nil"/>
              <w:bottom w:val="single" w:sz="8" w:space="0" w:color="000000"/>
              <w:right w:val="single" w:sz="8" w:space="0" w:color="000000"/>
            </w:tcBorders>
            <w:shd w:val="clear" w:color="auto" w:fill="auto"/>
            <w:vAlign w:val="center"/>
          </w:tcPr>
          <w:p w14:paraId="5DB0BF92"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kern w:val="0"/>
                <w:sz w:val="24"/>
                <w:szCs w:val="24"/>
                <w:lang w:bidi="ar"/>
              </w:rPr>
              <w:t>50</w:t>
            </w:r>
            <w:r>
              <w:rPr>
                <w:rFonts w:ascii="Times New Roman" w:eastAsia="等线" w:hAnsi="Times New Roman" w:cs="Times New Roman"/>
                <w:color w:val="000000"/>
                <w:kern w:val="0"/>
                <w:sz w:val="24"/>
                <w:szCs w:val="24"/>
                <w:lang w:bidi="ar"/>
              </w:rPr>
              <w:t>%%</w:t>
            </w:r>
          </w:p>
        </w:tc>
        <w:tc>
          <w:tcPr>
            <w:tcW w:w="1260" w:type="dxa"/>
            <w:tcBorders>
              <w:top w:val="nil"/>
              <w:left w:val="nil"/>
              <w:bottom w:val="single" w:sz="8" w:space="0" w:color="000000"/>
              <w:right w:val="single" w:sz="8" w:space="0" w:color="000000"/>
            </w:tcBorders>
            <w:shd w:val="clear" w:color="auto" w:fill="auto"/>
            <w:vAlign w:val="center"/>
          </w:tcPr>
          <w:p w14:paraId="60B22452" w14:textId="77777777" w:rsidR="00DE0336" w:rsidRDefault="00DE0336" w:rsidP="005F27D5">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kern w:val="0"/>
                <w:sz w:val="24"/>
                <w:szCs w:val="24"/>
                <w:lang w:bidi="ar"/>
              </w:rPr>
              <w:t>0</w:t>
            </w:r>
            <w:r>
              <w:rPr>
                <w:rFonts w:ascii="Times New Roman" w:eastAsia="等线" w:hAnsi="Times New Roman" w:cs="Times New Roman"/>
                <w:color w:val="000000"/>
                <w:kern w:val="0"/>
                <w:sz w:val="24"/>
                <w:szCs w:val="24"/>
                <w:lang w:bidi="ar"/>
              </w:rPr>
              <w:t>%%</w:t>
            </w:r>
          </w:p>
        </w:tc>
        <w:tc>
          <w:tcPr>
            <w:tcW w:w="1680" w:type="dxa"/>
            <w:tcBorders>
              <w:top w:val="nil"/>
              <w:left w:val="nil"/>
              <w:bottom w:val="single" w:sz="8" w:space="0" w:color="000000"/>
              <w:right w:val="single" w:sz="8" w:space="0" w:color="000000"/>
            </w:tcBorders>
            <w:shd w:val="clear" w:color="auto" w:fill="auto"/>
            <w:vAlign w:val="center"/>
          </w:tcPr>
          <w:p w14:paraId="2D28474A" w14:textId="77777777" w:rsidR="00DE0336" w:rsidRDefault="00DE0336" w:rsidP="005F27D5">
            <w:pPr>
              <w:jc w:val="center"/>
              <w:rPr>
                <w:rFonts w:ascii="Times New Roman" w:eastAsia="等线" w:hAnsi="Times New Roman" w:cs="Times New Roman"/>
                <w:color w:val="000000"/>
                <w:sz w:val="24"/>
                <w:szCs w:val="24"/>
              </w:rPr>
            </w:pPr>
          </w:p>
        </w:tc>
      </w:tr>
    </w:tbl>
    <w:p w14:paraId="29158A6F" w14:textId="77777777" w:rsidR="00DE0336" w:rsidRDefault="00DE0336" w:rsidP="00DE0336">
      <w:pPr>
        <w:pStyle w:val="a9"/>
        <w:ind w:firstLineChars="0" w:firstLine="0"/>
        <w:rPr>
          <w:rFonts w:ascii="宋体" w:hAnsi="宋体" w:cs="宋体"/>
          <w:sz w:val="28"/>
          <w:szCs w:val="28"/>
        </w:rPr>
      </w:pPr>
    </w:p>
    <w:p w14:paraId="3A6C9446" w14:textId="77777777" w:rsidR="00DE0336" w:rsidRDefault="00DE0336" w:rsidP="00DE0336">
      <w:pPr>
        <w:pStyle w:val="a9"/>
        <w:ind w:firstLineChars="0" w:firstLine="0"/>
        <w:rPr>
          <w:rFonts w:ascii="宋体" w:hAnsi="宋体" w:cs="宋体"/>
          <w:sz w:val="28"/>
          <w:szCs w:val="28"/>
        </w:rPr>
      </w:pPr>
    </w:p>
    <w:p w14:paraId="728113FF" w14:textId="77777777" w:rsidR="00DE0336" w:rsidRDefault="00DE0336" w:rsidP="00DE0336">
      <w:pPr>
        <w:pStyle w:val="a9"/>
        <w:ind w:firstLineChars="0" w:firstLine="0"/>
        <w:rPr>
          <w:rFonts w:ascii="宋体" w:hAnsi="宋体" w:cs="宋体"/>
          <w:sz w:val="28"/>
          <w:szCs w:val="28"/>
        </w:rPr>
      </w:pPr>
    </w:p>
    <w:p w14:paraId="5CE92448" w14:textId="77777777" w:rsidR="00DE0336" w:rsidRDefault="00DE0336" w:rsidP="00DE0336">
      <w:pPr>
        <w:pStyle w:val="a9"/>
        <w:ind w:firstLineChars="0" w:firstLine="0"/>
        <w:rPr>
          <w:rFonts w:ascii="宋体" w:hAnsi="宋体" w:cs="宋体"/>
          <w:sz w:val="28"/>
          <w:szCs w:val="28"/>
        </w:rPr>
      </w:pPr>
    </w:p>
    <w:p w14:paraId="7721C7BA" w14:textId="77777777" w:rsidR="00DE0336" w:rsidRDefault="00DE0336" w:rsidP="00DE0336">
      <w:pPr>
        <w:overflowPunct w:val="0"/>
        <w:adjustRightInd w:val="0"/>
        <w:outlineLvl w:val="1"/>
        <w:rPr>
          <w:rFonts w:ascii="宋体" w:eastAsia="宋体" w:hAnsi="宋体" w:cs="宋体"/>
          <w:sz w:val="28"/>
          <w:szCs w:val="28"/>
        </w:rPr>
      </w:pPr>
      <w:r>
        <w:rPr>
          <w:rFonts w:ascii="宋体" w:eastAsia="宋体" w:hAnsi="宋体" w:cs="宋体" w:hint="eastAsia"/>
          <w:sz w:val="28"/>
          <w:szCs w:val="28"/>
        </w:rPr>
        <w:t xml:space="preserve"> </w:t>
      </w:r>
    </w:p>
    <w:p w14:paraId="65F82826" w14:textId="77777777" w:rsidR="00DE0336" w:rsidRDefault="00DE0336" w:rsidP="00DE0336">
      <w:pPr>
        <w:keepNext/>
        <w:keepLines/>
        <w:spacing w:before="120" w:after="120" w:line="360" w:lineRule="auto"/>
        <w:outlineLvl w:val="0"/>
        <w:rPr>
          <w:rFonts w:ascii="宋体" w:eastAsia="宋体" w:hAnsi="宋体" w:cs="宋体"/>
          <w:sz w:val="28"/>
          <w:szCs w:val="28"/>
        </w:rPr>
        <w:sectPr w:rsidR="00DE0336">
          <w:footerReference w:type="default" r:id="rId8"/>
          <w:pgSz w:w="11906" w:h="16838"/>
          <w:pgMar w:top="1440" w:right="1800" w:bottom="1440" w:left="1800" w:header="851" w:footer="992" w:gutter="0"/>
          <w:pgNumType w:start="1"/>
          <w:cols w:space="720"/>
          <w:docGrid w:type="lines" w:linePitch="312"/>
        </w:sectPr>
      </w:pPr>
    </w:p>
    <w:p w14:paraId="7C292420" w14:textId="77777777" w:rsidR="00DE0336" w:rsidRDefault="00DE0336" w:rsidP="00DE0336">
      <w:pPr>
        <w:pStyle w:val="2"/>
        <w:rPr>
          <w:rFonts w:ascii="Times New Roman" w:hAnsi="Times New Roman"/>
          <w:bCs w:val="0"/>
          <w:szCs w:val="24"/>
          <w:lang w:val="en-US"/>
        </w:rPr>
      </w:pPr>
      <w:bookmarkStart w:id="44" w:name="_Toc25840"/>
      <w:bookmarkStart w:id="45" w:name="_Toc86742763"/>
      <w:bookmarkStart w:id="46" w:name="_Toc22564"/>
      <w:r>
        <w:rPr>
          <w:rFonts w:ascii="Times New Roman" w:hAnsi="Times New Roman" w:hint="eastAsia"/>
          <w:bCs w:val="0"/>
          <w:szCs w:val="24"/>
          <w:lang w:val="en-US"/>
        </w:rPr>
        <w:lastRenderedPageBreak/>
        <w:t>（三）课外素质教育学时与学分</w:t>
      </w:r>
      <w:bookmarkEnd w:id="44"/>
    </w:p>
    <w:p w14:paraId="515BD629" w14:textId="77777777" w:rsidR="00DE0336" w:rsidRDefault="00DE0336" w:rsidP="00DE0336">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为15～18学时为1个学分，总分为75分，其中学生必选项目共计学分为52.5学分，选修学分为7.5学分，达到60学分方可顺利毕业。</w:t>
      </w:r>
    </w:p>
    <w:p w14:paraId="4B33CA85" w14:textId="77777777" w:rsidR="00DE0336" w:rsidRDefault="00DE0336" w:rsidP="00DE0336">
      <w:pPr>
        <w:pStyle w:val="2"/>
        <w:rPr>
          <w:rFonts w:ascii="Times New Roman" w:hAnsi="Times New Roman"/>
          <w:bCs w:val="0"/>
          <w:szCs w:val="24"/>
          <w:lang w:val="en-US"/>
        </w:rPr>
      </w:pPr>
      <w:bookmarkStart w:id="47" w:name="_Toc119054940"/>
      <w:bookmarkStart w:id="48" w:name="_Toc16598"/>
      <w:r>
        <w:rPr>
          <w:rFonts w:ascii="Times New Roman" w:hAnsi="Times New Roman" w:hint="eastAsia"/>
          <w:bCs w:val="0"/>
          <w:szCs w:val="24"/>
          <w:lang w:val="en-US"/>
        </w:rPr>
        <w:t>（四）岗位实习和毕业实习学时与学分</w:t>
      </w:r>
      <w:bookmarkEnd w:id="47"/>
      <w:bookmarkEnd w:id="48"/>
    </w:p>
    <w:p w14:paraId="1CED322D" w14:textId="77777777" w:rsidR="00DE0336" w:rsidRDefault="00DE0336" w:rsidP="00DE0336">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岗位实习和毕业实习学时和学分按照《贵州建设职业技术学院综合素质学分制管理办法》相关规定执行。岗位实习考核办法按照《贵州建设职业技术学院学生岗位实习管理办法》相关规定执行。岗位实习学时和学分纳入专业人才培养管理工作中。根据学生在实习期间岗位实习及毕业实习任务完成情况，结合学生在实习期间的纪律表现和实习资料交回情况，分别由指导教师和班主任进行评分，总分50分。学生岗位实习和毕业实习学分达到40可顺利毕业。</w:t>
      </w:r>
    </w:p>
    <w:p w14:paraId="52AAA45D" w14:textId="77777777" w:rsidR="00DE0336" w:rsidRDefault="00DE0336" w:rsidP="00DE0336">
      <w:pPr>
        <w:pStyle w:val="1"/>
        <w:keepNext w:val="0"/>
        <w:keepLines w:val="0"/>
        <w:spacing w:before="120" w:after="120" w:line="360" w:lineRule="auto"/>
        <w:jc w:val="left"/>
        <w:rPr>
          <w:rFonts w:ascii="宋体" w:eastAsia="宋体" w:hAnsi="宋体" w:cs="宋体"/>
          <w:sz w:val="28"/>
          <w:szCs w:val="28"/>
          <w:lang w:val="en-US"/>
        </w:rPr>
      </w:pPr>
    </w:p>
    <w:p w14:paraId="77707094" w14:textId="77777777" w:rsidR="00DE0336" w:rsidRDefault="00DE0336" w:rsidP="00DE0336">
      <w:pPr>
        <w:pStyle w:val="1"/>
        <w:keepNext w:val="0"/>
        <w:keepLines w:val="0"/>
        <w:spacing w:before="120" w:after="120" w:line="360" w:lineRule="auto"/>
        <w:jc w:val="left"/>
        <w:rPr>
          <w:rFonts w:ascii="宋体" w:eastAsia="宋体" w:hAnsi="宋体" w:cs="宋体"/>
          <w:sz w:val="28"/>
          <w:szCs w:val="28"/>
          <w:lang w:val="en-US"/>
        </w:rPr>
      </w:pPr>
    </w:p>
    <w:p w14:paraId="2F9BD414" w14:textId="77777777" w:rsidR="00DE0336" w:rsidRDefault="00DE0336" w:rsidP="00DE0336">
      <w:pPr>
        <w:pStyle w:val="1"/>
        <w:keepNext w:val="0"/>
        <w:keepLines w:val="0"/>
        <w:spacing w:before="120" w:after="120" w:line="360" w:lineRule="auto"/>
        <w:jc w:val="left"/>
        <w:rPr>
          <w:rFonts w:ascii="宋体" w:eastAsia="宋体" w:hAnsi="宋体" w:cs="宋体"/>
          <w:sz w:val="28"/>
          <w:szCs w:val="28"/>
          <w:lang w:val="en-US"/>
        </w:rPr>
      </w:pPr>
    </w:p>
    <w:p w14:paraId="0823D5EA" w14:textId="77777777" w:rsidR="00DE0336" w:rsidRDefault="00DE0336" w:rsidP="00DE0336">
      <w:pPr>
        <w:pStyle w:val="1"/>
        <w:keepNext w:val="0"/>
        <w:keepLines w:val="0"/>
        <w:spacing w:before="120" w:after="120" w:line="360" w:lineRule="auto"/>
        <w:jc w:val="left"/>
        <w:rPr>
          <w:rFonts w:ascii="宋体" w:eastAsia="宋体" w:hAnsi="宋体" w:cs="宋体"/>
          <w:sz w:val="28"/>
          <w:szCs w:val="28"/>
          <w:lang w:val="en-US"/>
        </w:rPr>
      </w:pPr>
    </w:p>
    <w:p w14:paraId="61D232E5" w14:textId="77777777" w:rsidR="00DE0336" w:rsidRDefault="00DE0336" w:rsidP="00DE0336">
      <w:pPr>
        <w:pStyle w:val="1"/>
        <w:keepNext w:val="0"/>
        <w:keepLines w:val="0"/>
        <w:spacing w:before="120" w:after="120" w:line="360" w:lineRule="auto"/>
        <w:jc w:val="left"/>
        <w:rPr>
          <w:rFonts w:ascii="宋体" w:eastAsia="宋体" w:hAnsi="宋体" w:cs="宋体"/>
          <w:sz w:val="28"/>
          <w:szCs w:val="28"/>
          <w:lang w:val="en-US"/>
        </w:rPr>
      </w:pPr>
    </w:p>
    <w:p w14:paraId="57F76091" w14:textId="77777777" w:rsidR="00DE0336" w:rsidRDefault="00DE0336" w:rsidP="00DE0336">
      <w:pPr>
        <w:pStyle w:val="1"/>
        <w:rPr>
          <w:rFonts w:ascii="Times New Roman" w:hAnsi="Times New Roman"/>
          <w:bCs w:val="0"/>
          <w:szCs w:val="24"/>
          <w:lang w:val="en-US"/>
        </w:rPr>
      </w:pPr>
      <w:bookmarkStart w:id="49" w:name="_Toc13540"/>
      <w:r>
        <w:rPr>
          <w:rFonts w:ascii="Times New Roman" w:hAnsi="Times New Roman" w:hint="eastAsia"/>
          <w:bCs w:val="0"/>
          <w:szCs w:val="24"/>
          <w:lang w:val="en-US"/>
        </w:rPr>
        <w:lastRenderedPageBreak/>
        <w:t>八、实施保障</w:t>
      </w:r>
      <w:bookmarkEnd w:id="45"/>
      <w:bookmarkEnd w:id="46"/>
      <w:bookmarkEnd w:id="49"/>
    </w:p>
    <w:p w14:paraId="484091A9" w14:textId="77777777" w:rsidR="00DE0336" w:rsidRDefault="00DE0336" w:rsidP="00DE0336">
      <w:pPr>
        <w:pStyle w:val="2"/>
        <w:rPr>
          <w:rFonts w:ascii="Times New Roman" w:hAnsi="Times New Roman"/>
          <w:bCs w:val="0"/>
          <w:szCs w:val="24"/>
          <w:lang w:val="en-US"/>
        </w:rPr>
      </w:pPr>
      <w:bookmarkStart w:id="50" w:name="_Toc86742764"/>
      <w:bookmarkStart w:id="51" w:name="_Toc20078"/>
      <w:bookmarkStart w:id="52" w:name="_Toc3832"/>
      <w:r>
        <w:rPr>
          <w:rFonts w:ascii="Times New Roman" w:hAnsi="Times New Roman" w:hint="eastAsia"/>
          <w:bCs w:val="0"/>
          <w:szCs w:val="24"/>
          <w:lang w:val="en-US"/>
        </w:rPr>
        <w:t>（一）师资队伍</w:t>
      </w:r>
      <w:bookmarkEnd w:id="50"/>
      <w:bookmarkEnd w:id="51"/>
      <w:bookmarkEnd w:id="52"/>
    </w:p>
    <w:p w14:paraId="7020EB51" w14:textId="77777777" w:rsidR="00DE0336" w:rsidRDefault="00DE0336" w:rsidP="00DE0336">
      <w:pPr>
        <w:overflowPunct w:val="0"/>
        <w:adjustRightInd w:val="0"/>
        <w:spacing w:line="360" w:lineRule="auto"/>
        <w:ind w:firstLineChars="200" w:firstLine="562"/>
      </w:pPr>
      <w:r>
        <w:rPr>
          <w:rFonts w:ascii="宋体" w:eastAsia="宋体" w:hAnsi="宋体" w:cs="宋体" w:hint="eastAsia"/>
          <w:b/>
          <w:bCs/>
          <w:sz w:val="28"/>
          <w:szCs w:val="28"/>
        </w:rPr>
        <w:t>1、队伍结构</w:t>
      </w:r>
      <w:r>
        <w:rPr>
          <w:rFonts w:ascii="宋体" w:eastAsia="宋体" w:hAnsi="宋体" w:cs="宋体" w:hint="eastAsia"/>
          <w:bCs/>
          <w:sz w:val="28"/>
          <w:szCs w:val="28"/>
        </w:rPr>
        <w:t>：</w:t>
      </w:r>
    </w:p>
    <w:p w14:paraId="39F063FC" w14:textId="77777777" w:rsidR="00DE0336" w:rsidRDefault="00DE0336" w:rsidP="00DE0336">
      <w:pPr>
        <w:pStyle w:val="a9"/>
        <w:ind w:firstLine="280"/>
        <w:rPr>
          <w:rFonts w:ascii="宋体" w:hAnsi="宋体" w:cs="宋体"/>
          <w:b/>
          <w:bCs/>
          <w:sz w:val="28"/>
          <w:szCs w:val="28"/>
        </w:rPr>
      </w:pPr>
      <w:r>
        <w:rPr>
          <w:rFonts w:ascii="宋体" w:hAnsi="宋体" w:cs="宋体" w:hint="eastAsia"/>
          <w:sz w:val="28"/>
          <w:szCs w:val="28"/>
        </w:rPr>
        <w:t>学生数与本专业专任教师数比例不高于 18:1，双师素质教师占专业教师比不低于60%，专任教师队伍职称、年龄，形成合理的梯队结构。</w:t>
      </w:r>
    </w:p>
    <w:p w14:paraId="56388134" w14:textId="77777777" w:rsidR="00DE0336" w:rsidRDefault="00DE0336" w:rsidP="00DE0336">
      <w:pPr>
        <w:pStyle w:val="a9"/>
        <w:ind w:firstLine="281"/>
        <w:rPr>
          <w:rFonts w:ascii="宋体" w:hAnsi="宋体" w:cs="宋体"/>
          <w:b/>
          <w:bCs/>
          <w:sz w:val="28"/>
          <w:szCs w:val="28"/>
        </w:rPr>
      </w:pPr>
      <w:r>
        <w:rPr>
          <w:rFonts w:ascii="宋体" w:hAnsi="宋体" w:cs="宋体" w:hint="eastAsia"/>
          <w:b/>
          <w:bCs/>
          <w:sz w:val="28"/>
          <w:szCs w:val="28"/>
        </w:rPr>
        <w:t>2、专任教师</w:t>
      </w:r>
    </w:p>
    <w:p w14:paraId="50C18CBE" w14:textId="77777777" w:rsidR="00DE0336" w:rsidRDefault="00DE0336" w:rsidP="00DE0336">
      <w:pPr>
        <w:pStyle w:val="a9"/>
        <w:ind w:firstLine="280"/>
      </w:pPr>
      <w:r>
        <w:rPr>
          <w:rFonts w:ascii="宋体" w:hAnsi="宋体" w:cs="宋体" w:hint="eastAsia"/>
          <w:sz w:val="28"/>
          <w:szCs w:val="28"/>
        </w:rPr>
        <w:t>专任教师应具有高等学校教师任职资格；有理想信念、有道德情操、有扎实学识、有仁爱之心；具有建筑相关专业本科及以上学历；具有扎实的建筑相关理论功底和实践能力；具有较强信息化教学能力，能够开展课程教学改革和科学研究；每两年累计不少于1个月的企业实践经验。</w:t>
      </w:r>
    </w:p>
    <w:p w14:paraId="2C414199" w14:textId="77777777" w:rsidR="00DE0336" w:rsidRDefault="00DE0336" w:rsidP="00DE0336">
      <w:pPr>
        <w:overflowPunct w:val="0"/>
        <w:adjustRightInd w:val="0"/>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3、专业带头人要求：</w:t>
      </w:r>
    </w:p>
    <w:p w14:paraId="5E7E45A0" w14:textId="77777777" w:rsidR="00DE0336" w:rsidRDefault="00DE0336" w:rsidP="00DE0336">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具有较高的高职教育认知能力、专业发展方向把握能力、课程开发能力、教研教改能力、和组织协调能力。能够带领专业建设团队电子商务专业基于工作过程导向的课程体系，组织课程实施，推动专业课程改革。具有专业实践教学基地系统规划和建设能力，能够推动校内外实验实训基地建设，推进实践教学体系改革。同时具备较强的学术研究能力和较为丰富的企业实践经历，具备设计开发和项目实施能力，能够带领专业建设团队开展产学研合作和技术服务，推进本专业产教结合。</w:t>
      </w:r>
    </w:p>
    <w:p w14:paraId="2D41EA10" w14:textId="77777777" w:rsidR="00DE0336" w:rsidRDefault="00DE0336" w:rsidP="00DE0336">
      <w:pPr>
        <w:overflowPunct w:val="0"/>
        <w:adjustRightInd w:val="0"/>
        <w:spacing w:line="440" w:lineRule="exact"/>
        <w:ind w:leftChars="200" w:left="420"/>
        <w:rPr>
          <w:rFonts w:ascii="宋体" w:eastAsia="宋体" w:hAnsi="宋体" w:cs="宋体"/>
          <w:bCs/>
          <w:sz w:val="28"/>
          <w:szCs w:val="28"/>
        </w:rPr>
      </w:pPr>
      <w:r>
        <w:rPr>
          <w:rFonts w:ascii="宋体" w:eastAsia="宋体" w:hAnsi="宋体" w:cs="宋体" w:hint="eastAsia"/>
          <w:b/>
          <w:bCs/>
          <w:sz w:val="28"/>
          <w:szCs w:val="28"/>
        </w:rPr>
        <w:lastRenderedPageBreak/>
        <w:t>3、专任教师专业能力</w:t>
      </w:r>
      <w:r>
        <w:rPr>
          <w:rFonts w:ascii="宋体" w:eastAsia="宋体" w:hAnsi="宋体" w:cs="宋体" w:hint="eastAsia"/>
          <w:bCs/>
          <w:sz w:val="28"/>
          <w:szCs w:val="28"/>
        </w:rPr>
        <w:t>：</w:t>
      </w:r>
    </w:p>
    <w:p w14:paraId="54BD209B" w14:textId="77777777" w:rsidR="00DE0336" w:rsidRDefault="00DE0336" w:rsidP="00DE0336">
      <w:pPr>
        <w:overflowPunct w:val="0"/>
        <w:adjustRightInd w:val="0"/>
        <w:spacing w:line="360" w:lineRule="auto"/>
        <w:ind w:firstLineChars="200" w:firstLine="560"/>
        <w:rPr>
          <w:rFonts w:ascii="宋体" w:eastAsia="宋体" w:hAnsi="宋体" w:cs="宋体"/>
          <w:bCs/>
          <w:sz w:val="28"/>
          <w:szCs w:val="28"/>
        </w:rPr>
      </w:pPr>
      <w:r>
        <w:rPr>
          <w:rFonts w:ascii="宋体" w:eastAsia="宋体" w:hAnsi="宋体" w:cs="宋体" w:hint="eastAsia"/>
          <w:sz w:val="28"/>
          <w:szCs w:val="28"/>
        </w:rPr>
        <w:t>具有电子商务领域实践经历，熟悉电子商务相关工作岗位要求，能够胜任电子商务基础课或专业课的教学与科研工作，熟悉电子商务软文写作、网络营销、新媒体运营、电商运营、电商直播等内容的运用，熟练使用办公自动化系列软件的能力；运用工具进行数据收集和分析，实现数据可视化分析，具备利用数据进行商务分析的能力具备图片收集与处理的能力，使用photoshop进行视觉营销设计，具备视频拍摄与剪辑，内容推广与运营，网店开设、产品上架、活动运营和数据运营调的能力。培养学生较强创新能力，有团队合作精神，有良好的师德，热爱专业教学工作。</w:t>
      </w:r>
    </w:p>
    <w:p w14:paraId="7698CE5F" w14:textId="77777777" w:rsidR="00DE0336" w:rsidRDefault="00DE0336" w:rsidP="00DE0336">
      <w:pPr>
        <w:pStyle w:val="2"/>
        <w:rPr>
          <w:rFonts w:ascii="Times New Roman" w:hAnsi="Times New Roman"/>
          <w:bCs w:val="0"/>
          <w:szCs w:val="24"/>
          <w:lang w:val="en-US"/>
        </w:rPr>
      </w:pPr>
      <w:bookmarkStart w:id="53" w:name="_Toc15949"/>
      <w:bookmarkStart w:id="54" w:name="_Toc14816"/>
      <w:bookmarkStart w:id="55" w:name="_Toc86742765"/>
      <w:r>
        <w:rPr>
          <w:rFonts w:ascii="Times New Roman" w:hAnsi="Times New Roman" w:hint="eastAsia"/>
          <w:bCs w:val="0"/>
          <w:szCs w:val="24"/>
          <w:lang w:val="en-US"/>
        </w:rPr>
        <w:t>（二）教学设施</w:t>
      </w:r>
      <w:bookmarkEnd w:id="53"/>
      <w:bookmarkEnd w:id="54"/>
      <w:bookmarkEnd w:id="55"/>
    </w:p>
    <w:p w14:paraId="5F31FA3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搭建电子商务实训室可以帮助学生把课本上的电子商务理论与具体实践相结合，让学生加深对理论知识的认知，掌握实际应用的技能和电子商务理念，加强感性认知及实际操作能力。主要是熟悉电子商务网络安全、法律法规、支付技术、数据分析技术、网店经营与管理、营销策略推广，图片采编与处理、视频制作与设计、电商直播、移动电商、跨境电商等的基本理念，物流技术、网络零售技术的概念，网络营销的概念和特点。</w:t>
      </w:r>
    </w:p>
    <w:p w14:paraId="1B58D272"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其次，电子商务实训室的主要功能是在实践教学基础上进行的实践运用，通过该方法的运用对大学生实践活动进行指导，开展网络商务，网络服务等创业实体，实践教学条件内容包括以下几部分：</w:t>
      </w:r>
    </w:p>
    <w:p w14:paraId="398E175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电子商务团队构建：主要人员有总负责人，财务人员，技术人员，</w:t>
      </w:r>
      <w:r>
        <w:rPr>
          <w:rFonts w:ascii="宋体" w:eastAsia="宋体" w:hAnsi="宋体" w:cs="宋体" w:hint="eastAsia"/>
          <w:sz w:val="28"/>
          <w:szCs w:val="28"/>
        </w:rPr>
        <w:lastRenderedPageBreak/>
        <w:t>仓储保管人员，市场人员等。</w:t>
      </w:r>
    </w:p>
    <w:p w14:paraId="1B211ED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电子商务平台的运营：包括平台的内容维护、平台运营推广及平台会员管理，订单管理，支付管理，物流管理，仓储管理等。</w:t>
      </w:r>
    </w:p>
    <w:p w14:paraId="60AA1D7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硬件要求：多功能机房</w:t>
      </w:r>
    </w:p>
    <w:p w14:paraId="79383603"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          网络条件</w:t>
      </w:r>
    </w:p>
    <w:p w14:paraId="7C7D199B"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软件支持：淘宝商城、电子商务综合实训与竞赛系统</w:t>
      </w:r>
    </w:p>
    <w:p w14:paraId="664C4DB6" w14:textId="77777777" w:rsidR="00DE0336" w:rsidRDefault="00DE0336" w:rsidP="00DE0336">
      <w:pPr>
        <w:pStyle w:val="2"/>
        <w:rPr>
          <w:rFonts w:ascii="Times New Roman" w:hAnsi="Times New Roman"/>
          <w:bCs w:val="0"/>
          <w:szCs w:val="24"/>
          <w:lang w:val="en-US"/>
        </w:rPr>
      </w:pPr>
      <w:bookmarkStart w:id="56" w:name="_Toc17347"/>
      <w:bookmarkStart w:id="57" w:name="_Toc21902"/>
      <w:bookmarkStart w:id="58" w:name="_Toc86742766"/>
      <w:r>
        <w:rPr>
          <w:rFonts w:ascii="Times New Roman" w:hAnsi="Times New Roman" w:hint="eastAsia"/>
          <w:bCs w:val="0"/>
          <w:szCs w:val="24"/>
          <w:lang w:val="en-US"/>
        </w:rPr>
        <w:t>（三）教学资源</w:t>
      </w:r>
      <w:bookmarkEnd w:id="56"/>
      <w:bookmarkEnd w:id="57"/>
      <w:bookmarkEnd w:id="58"/>
    </w:p>
    <w:p w14:paraId="184E2971"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专业教材，教学资料，电子商务实训平台，实训机房</w:t>
      </w:r>
    </w:p>
    <w:p w14:paraId="0998A43A" w14:textId="77777777" w:rsidR="00DE0336" w:rsidRDefault="00DE0336" w:rsidP="00DE0336">
      <w:pPr>
        <w:pStyle w:val="2"/>
        <w:rPr>
          <w:rFonts w:ascii="Times New Roman" w:hAnsi="Times New Roman"/>
          <w:bCs w:val="0"/>
          <w:szCs w:val="24"/>
          <w:lang w:val="en-US"/>
        </w:rPr>
      </w:pPr>
      <w:bookmarkStart w:id="59" w:name="_Toc9248"/>
      <w:bookmarkStart w:id="60" w:name="_Toc32254"/>
      <w:bookmarkStart w:id="61" w:name="_Toc86742767"/>
      <w:r>
        <w:rPr>
          <w:rFonts w:ascii="Times New Roman" w:hAnsi="Times New Roman" w:hint="eastAsia"/>
          <w:bCs w:val="0"/>
          <w:szCs w:val="24"/>
          <w:lang w:val="en-US"/>
        </w:rPr>
        <w:t>（四）教学方法</w:t>
      </w:r>
      <w:bookmarkEnd w:id="59"/>
      <w:bookmarkEnd w:id="60"/>
      <w:bookmarkEnd w:id="61"/>
    </w:p>
    <w:p w14:paraId="3FE1062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讲授法，讨论法，直接演示法，练习法，任务驱动法，自主学习法。</w:t>
      </w:r>
    </w:p>
    <w:p w14:paraId="36B70CFF" w14:textId="77777777" w:rsidR="00DE0336" w:rsidRDefault="00DE0336" w:rsidP="00DE0336">
      <w:pPr>
        <w:pStyle w:val="2"/>
        <w:rPr>
          <w:rFonts w:ascii="Times New Roman" w:hAnsi="Times New Roman"/>
          <w:bCs w:val="0"/>
          <w:szCs w:val="24"/>
          <w:lang w:val="en-US"/>
        </w:rPr>
      </w:pPr>
      <w:bookmarkStart w:id="62" w:name="_Toc86742768"/>
      <w:bookmarkStart w:id="63" w:name="_Toc8427"/>
      <w:bookmarkStart w:id="64" w:name="_Toc24644"/>
      <w:r>
        <w:rPr>
          <w:rFonts w:ascii="Times New Roman" w:hAnsi="Times New Roman" w:hint="eastAsia"/>
          <w:bCs w:val="0"/>
          <w:szCs w:val="24"/>
          <w:lang w:val="en-US"/>
        </w:rPr>
        <w:t>（五）学习评价</w:t>
      </w:r>
      <w:bookmarkEnd w:id="62"/>
      <w:bookmarkEnd w:id="63"/>
      <w:bookmarkEnd w:id="64"/>
    </w:p>
    <w:p w14:paraId="277A56E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学生学习评价，不仅是对学生学习成绩结果作的评价，也是对照教学目标检查教学质量的信息反馈，并根据这些信息对教学质量进行分析、监控、研究改进教学工作的重要手段。</w:t>
      </w:r>
    </w:p>
    <w:p w14:paraId="1B647B3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1、成绩考核</w:t>
      </w:r>
    </w:p>
    <w:p w14:paraId="78D8AA2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成绩考核分为考试和考查两种。每学期考试和考查的课程门数按实施教学计划规定执行。要根据课程的特点和学生的负担，每学期一般安排2~4门考试课程。</w:t>
      </w:r>
    </w:p>
    <w:p w14:paraId="2B046F9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考试是对学生所学知识和技能进行总结性考核的方法。可采用课堂理论考试，实验、实际操作、技能考评，大型作业，案例分析等多种方法进行。一般可分为期中、期末考试，由教务管理部门统一组织，</w:t>
      </w:r>
      <w:r>
        <w:rPr>
          <w:rFonts w:ascii="宋体" w:eastAsia="宋体" w:hAnsi="宋体" w:cs="宋体" w:hint="eastAsia"/>
          <w:sz w:val="28"/>
          <w:szCs w:val="28"/>
        </w:rPr>
        <w:lastRenderedPageBreak/>
        <w:t>安排在该课程结束后或学期末，集中一段时间复习和考试。</w:t>
      </w:r>
    </w:p>
    <w:p w14:paraId="6439AA07"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考试形式可用笔试、口试、实操三种。可根据课程的特点和需要，灵活采用，应坚持理论与实践的考核并重的原则。笔试又可分为闭卷考试和开卷考试。采用开卷考试的课程必须报教务管理部门批准方可实施。笔试时间一般为100分钟，口试的准备时间为40分钟，答题最多20分钟，实操考试时间考试内容具体确定。</w:t>
      </w:r>
    </w:p>
    <w:p w14:paraId="133CB4E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考查是对学生所学知识和技能进行平时考核的方法。可依据平时课堂提问、课堂作业、实际操作、单元测试等方法采集学生学习成绩，考查不得在学期末及考试周的前一周内集中测验或变相考试。</w:t>
      </w:r>
    </w:p>
    <w:p w14:paraId="1AF493A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2、命题管理</w:t>
      </w:r>
    </w:p>
    <w:p w14:paraId="33D22F9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（1）考试命题要以教学大纲为依据，全面测量学生应具备的知识和能力。考试范围原则上是该课程本学期的全部内容。应注意覆盖面要广和突出教学重点，基础知识题、综合分析题、应用题比例恰当。</w:t>
      </w:r>
    </w:p>
    <w:p w14:paraId="21776761"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命题先由教研组制定命题方案（或编制双向细目表），组卷试题应有一定的梯度，基本题、水平题、提高结构合理，区分度强，题量适中，便于分辨学生成绩的优劣，考试成绩力求符合正态分布。已考过的试卷不宜作修改又做下一次考卷。</w:t>
      </w:r>
    </w:p>
    <w:p w14:paraId="7CC5B353"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3）用同一学期授课计划、教学内容和进度相同的班级采用同一试卷。每门课程应拟定水平、分量相当的两份试卷，并附有标准答案及评分标准。实行学分制管理的，可采用A、B制命题。实行分层教学管理的，应按分层教学大纲命题。</w:t>
      </w:r>
    </w:p>
    <w:p w14:paraId="477D751B"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（4）对教学大纲和教材较稳定的课程要逐步建立试题库（或试</w:t>
      </w:r>
      <w:r>
        <w:rPr>
          <w:rFonts w:ascii="宋体" w:eastAsia="宋体" w:hAnsi="宋体" w:cs="宋体" w:hint="eastAsia"/>
          <w:sz w:val="28"/>
          <w:szCs w:val="28"/>
        </w:rPr>
        <w:lastRenderedPageBreak/>
        <w:t>卷库），原则上要求实行教考分离。</w:t>
      </w:r>
    </w:p>
    <w:p w14:paraId="330273B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（5）无试题库的课程由教务管理部门或专业科（组）指定熟悉该课程的教师命题，经教研组长审核后于考前二周送教务管理部门统一管理。</w:t>
      </w:r>
    </w:p>
    <w:p w14:paraId="001CE97A"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（6）试卷在命题、审批、印刷、保存过程中，应严格保密，教师辅导学生复习不得以任何方式向学生透露或暗示题意，否则，按教学事故处理。</w:t>
      </w:r>
    </w:p>
    <w:p w14:paraId="7035AC2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3、教务管理</w:t>
      </w:r>
    </w:p>
    <w:p w14:paraId="561B702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（1）学校要加强对学生的学风、考风教育，教务管理部门要制定考试纪律、考场规则，监考元职责。各班主任在考前要做好备考动员工作。</w:t>
      </w:r>
    </w:p>
    <w:p w14:paraId="75A956C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（2）考试的组织也实施由教务管理部门负责，各班考试课程、考试日期、考场编排、监考人员安排，教学副校长审批后于考前二周印发给各班级和监考人员。</w:t>
      </w:r>
    </w:p>
    <w:p w14:paraId="7C744592"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（3）教务管理部门在考前一周公布考试纪律、考场规则、各门课程不准参加考试的学生名单。</w:t>
      </w:r>
    </w:p>
    <w:p w14:paraId="139DF458"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（4）教务管理部门在考试前安排清理考场，考试期间，主考（教学副校长）、教务管理部门、学生管理部门负责人巡查考场秩序，处理考试中突发事件。</w:t>
      </w:r>
    </w:p>
    <w:p w14:paraId="2DB382A7"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（5）教务管理部门在考试结束后，及时整理试卷和考场记录，对已查实旷考、违反考场规则的学生即使进行处理，报主考审核后，向全体学生公布，引以为戒。</w:t>
      </w:r>
    </w:p>
    <w:p w14:paraId="5AA7FA5D"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4、评卷与成绩评定</w:t>
      </w:r>
    </w:p>
    <w:p w14:paraId="793C966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（1）评卷要求</w:t>
      </w:r>
    </w:p>
    <w:p w14:paraId="2461E3DA"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1 \* GB3 </w:instrText>
      </w:r>
      <w:r>
        <w:rPr>
          <w:rFonts w:ascii="宋体" w:eastAsia="宋体" w:hAnsi="宋体" w:cs="宋体" w:hint="eastAsia"/>
          <w:sz w:val="28"/>
          <w:szCs w:val="28"/>
        </w:rPr>
        <w:fldChar w:fldCharType="separate"/>
      </w:r>
      <w:r>
        <w:rPr>
          <w:rFonts w:ascii="宋体" w:eastAsia="宋体" w:hAnsi="宋体" w:cs="宋体" w:hint="eastAsia"/>
          <w:sz w:val="28"/>
          <w:szCs w:val="28"/>
        </w:rPr>
        <w:t>①</w:t>
      </w:r>
      <w:r>
        <w:rPr>
          <w:rFonts w:ascii="宋体" w:eastAsia="宋体" w:hAnsi="宋体" w:cs="宋体" w:hint="eastAsia"/>
          <w:sz w:val="28"/>
          <w:szCs w:val="28"/>
        </w:rPr>
        <w:fldChar w:fldCharType="end"/>
      </w:r>
      <w:r>
        <w:rPr>
          <w:rFonts w:ascii="宋体" w:eastAsia="宋体" w:hAnsi="宋体" w:cs="宋体" w:hint="eastAsia"/>
          <w:sz w:val="28"/>
          <w:szCs w:val="28"/>
        </w:rPr>
        <w:t>评卷工作由教务管理部门统一组织，集中评卷，尽可能采取流水阅卷方式。教师评卷要严肃、认真、公正，按评分标准给分，客观地评价学生的学习成绩。教务管理部门要按试卷评分标准抽检评卷质量。</w:t>
      </w:r>
    </w:p>
    <w:p w14:paraId="5A6EE927"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2 \* GB3 </w:instrText>
      </w:r>
      <w:r>
        <w:rPr>
          <w:rFonts w:ascii="宋体" w:eastAsia="宋体" w:hAnsi="宋体" w:cs="宋体" w:hint="eastAsia"/>
          <w:sz w:val="28"/>
          <w:szCs w:val="28"/>
        </w:rPr>
        <w:fldChar w:fldCharType="separate"/>
      </w:r>
      <w:r>
        <w:rPr>
          <w:rFonts w:ascii="宋体" w:eastAsia="宋体" w:hAnsi="宋体" w:cs="宋体" w:hint="eastAsia"/>
          <w:sz w:val="28"/>
          <w:szCs w:val="28"/>
        </w:rPr>
        <w:t>②</w:t>
      </w:r>
      <w:r>
        <w:rPr>
          <w:rFonts w:ascii="宋体" w:eastAsia="宋体" w:hAnsi="宋体" w:cs="宋体" w:hint="eastAsia"/>
          <w:sz w:val="28"/>
          <w:szCs w:val="28"/>
        </w:rPr>
        <w:fldChar w:fldCharType="end"/>
      </w:r>
      <w:r>
        <w:rPr>
          <w:rFonts w:ascii="宋体" w:eastAsia="宋体" w:hAnsi="宋体" w:cs="宋体" w:hint="eastAsia"/>
          <w:sz w:val="28"/>
          <w:szCs w:val="28"/>
        </w:rPr>
        <w:t>任课教师按试卷成绩分析表的要求对命题质量、学生成绩进行认真分析，对考试方法、命题内容及教学工作提出书面意见和建议。</w:t>
      </w:r>
    </w:p>
    <w:p w14:paraId="6BF35787"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3 \* GB3 </w:instrText>
      </w:r>
      <w:r>
        <w:rPr>
          <w:rFonts w:ascii="宋体" w:eastAsia="宋体" w:hAnsi="宋体" w:cs="宋体" w:hint="eastAsia"/>
          <w:sz w:val="28"/>
          <w:szCs w:val="28"/>
        </w:rPr>
        <w:fldChar w:fldCharType="separate"/>
      </w:r>
      <w:r>
        <w:rPr>
          <w:rFonts w:ascii="宋体" w:eastAsia="宋体" w:hAnsi="宋体" w:cs="宋体" w:hint="eastAsia"/>
          <w:sz w:val="28"/>
          <w:szCs w:val="28"/>
        </w:rPr>
        <w:t>③</w:t>
      </w:r>
      <w:r>
        <w:rPr>
          <w:rFonts w:ascii="宋体" w:eastAsia="宋体" w:hAnsi="宋体" w:cs="宋体" w:hint="eastAsia"/>
          <w:sz w:val="28"/>
          <w:szCs w:val="28"/>
        </w:rPr>
        <w:fldChar w:fldCharType="end"/>
      </w:r>
      <w:r>
        <w:rPr>
          <w:rFonts w:ascii="宋体" w:eastAsia="宋体" w:hAnsi="宋体" w:cs="宋体" w:hint="eastAsia"/>
          <w:sz w:val="28"/>
          <w:szCs w:val="28"/>
        </w:rPr>
        <w:t>考试后三天内要结束阅卷评分工作，任课教师将所教班级的考试成绩和总评成绩表、学生成绩册、试卷及考试成绩分析送教务管理部门，同时提供考试不及格的学生名单。评阅后的试卷和学生成绩一经上报，任何人不得擅自更改。若须改动，应经教务管理部门负责人同意，会同教研组长和阅卷教师查阅试卷，提出理由被认定方可更改。</w:t>
      </w:r>
    </w:p>
    <w:p w14:paraId="7171D87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（2）学生成绩评定办法</w:t>
      </w:r>
    </w:p>
    <w:p w14:paraId="378B3CC1"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1 \* GB3 </w:instrText>
      </w:r>
      <w:r>
        <w:rPr>
          <w:rFonts w:ascii="宋体" w:eastAsia="宋体" w:hAnsi="宋体" w:cs="宋体" w:hint="eastAsia"/>
          <w:sz w:val="28"/>
          <w:szCs w:val="28"/>
        </w:rPr>
        <w:fldChar w:fldCharType="separate"/>
      </w:r>
      <w:r>
        <w:rPr>
          <w:rFonts w:ascii="宋体" w:eastAsia="宋体" w:hAnsi="宋体" w:cs="宋体" w:hint="eastAsia"/>
          <w:sz w:val="28"/>
          <w:szCs w:val="28"/>
        </w:rPr>
        <w:t>①</w:t>
      </w:r>
      <w:r>
        <w:rPr>
          <w:rFonts w:ascii="宋体" w:eastAsia="宋体" w:hAnsi="宋体" w:cs="宋体" w:hint="eastAsia"/>
          <w:sz w:val="28"/>
          <w:szCs w:val="28"/>
        </w:rPr>
        <w:fldChar w:fldCharType="end"/>
      </w:r>
      <w:r>
        <w:rPr>
          <w:rFonts w:ascii="宋体" w:eastAsia="宋体" w:hAnsi="宋体" w:cs="宋体" w:hint="eastAsia"/>
          <w:sz w:val="28"/>
          <w:szCs w:val="28"/>
        </w:rPr>
        <w:t>考核成绩评定。考试采用百分制计分法，考查采用五级制计分法或学分制计分评定方法。百分制和五级制可以相互转换。</w:t>
      </w:r>
    </w:p>
    <w:p w14:paraId="73A6900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百分制</w:t>
      </w:r>
      <w:r>
        <w:rPr>
          <w:rFonts w:ascii="宋体" w:eastAsia="宋体" w:hAnsi="宋体" w:cs="宋体" w:hint="eastAsia"/>
          <w:sz w:val="28"/>
          <w:szCs w:val="28"/>
        </w:rPr>
        <w:tab/>
        <w:t>90~100</w:t>
      </w:r>
      <w:r>
        <w:rPr>
          <w:rFonts w:ascii="宋体" w:eastAsia="宋体" w:hAnsi="宋体" w:cs="宋体" w:hint="eastAsia"/>
          <w:sz w:val="28"/>
          <w:szCs w:val="28"/>
        </w:rPr>
        <w:tab/>
        <w:t>80~89</w:t>
      </w:r>
      <w:r>
        <w:rPr>
          <w:rFonts w:ascii="宋体" w:eastAsia="宋体" w:hAnsi="宋体" w:cs="宋体" w:hint="eastAsia"/>
          <w:sz w:val="28"/>
          <w:szCs w:val="28"/>
        </w:rPr>
        <w:tab/>
        <w:t>70~79</w:t>
      </w:r>
      <w:r>
        <w:rPr>
          <w:rFonts w:ascii="宋体" w:eastAsia="宋体" w:hAnsi="宋体" w:cs="宋体" w:hint="eastAsia"/>
          <w:sz w:val="28"/>
          <w:szCs w:val="28"/>
        </w:rPr>
        <w:tab/>
        <w:t>60~69</w:t>
      </w:r>
      <w:r>
        <w:rPr>
          <w:rFonts w:ascii="宋体" w:eastAsia="宋体" w:hAnsi="宋体" w:cs="宋体" w:hint="eastAsia"/>
          <w:sz w:val="28"/>
          <w:szCs w:val="28"/>
        </w:rPr>
        <w:tab/>
        <w:t>60分以下</w:t>
      </w:r>
    </w:p>
    <w:p w14:paraId="57EF52AC"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等级制</w:t>
      </w:r>
      <w:r>
        <w:rPr>
          <w:rFonts w:ascii="宋体" w:eastAsia="宋体" w:hAnsi="宋体" w:cs="宋体" w:hint="eastAsia"/>
          <w:sz w:val="28"/>
          <w:szCs w:val="28"/>
        </w:rPr>
        <w:tab/>
        <w:t>优秀</w:t>
      </w:r>
      <w:r>
        <w:rPr>
          <w:rFonts w:ascii="宋体" w:eastAsia="宋体" w:hAnsi="宋体" w:cs="宋体" w:hint="eastAsia"/>
          <w:sz w:val="28"/>
          <w:szCs w:val="28"/>
        </w:rPr>
        <w:tab/>
        <w:t>良好</w:t>
      </w:r>
      <w:r>
        <w:rPr>
          <w:rFonts w:ascii="宋体" w:eastAsia="宋体" w:hAnsi="宋体" w:cs="宋体" w:hint="eastAsia"/>
          <w:sz w:val="28"/>
          <w:szCs w:val="28"/>
        </w:rPr>
        <w:tab/>
        <w:t>中等</w:t>
      </w:r>
      <w:r>
        <w:rPr>
          <w:rFonts w:ascii="宋体" w:eastAsia="宋体" w:hAnsi="宋体" w:cs="宋体" w:hint="eastAsia"/>
          <w:sz w:val="28"/>
          <w:szCs w:val="28"/>
        </w:rPr>
        <w:tab/>
        <w:t>及格</w:t>
      </w:r>
      <w:r>
        <w:rPr>
          <w:rFonts w:ascii="宋体" w:eastAsia="宋体" w:hAnsi="宋体" w:cs="宋体" w:hint="eastAsia"/>
          <w:sz w:val="28"/>
          <w:szCs w:val="28"/>
        </w:rPr>
        <w:tab/>
        <w:t>不及格</w:t>
      </w:r>
    </w:p>
    <w:p w14:paraId="1343884C"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等级转换成分数</w:t>
      </w:r>
      <w:r>
        <w:rPr>
          <w:rFonts w:ascii="宋体" w:eastAsia="宋体" w:hAnsi="宋体" w:cs="宋体" w:hint="eastAsia"/>
          <w:sz w:val="28"/>
          <w:szCs w:val="28"/>
        </w:rPr>
        <w:tab/>
        <w:t>95</w:t>
      </w:r>
      <w:r>
        <w:rPr>
          <w:rFonts w:ascii="宋体" w:eastAsia="宋体" w:hAnsi="宋体" w:cs="宋体" w:hint="eastAsia"/>
          <w:sz w:val="28"/>
          <w:szCs w:val="28"/>
        </w:rPr>
        <w:tab/>
        <w:t>85</w:t>
      </w:r>
      <w:r>
        <w:rPr>
          <w:rFonts w:ascii="宋体" w:eastAsia="宋体" w:hAnsi="宋体" w:cs="宋体" w:hint="eastAsia"/>
          <w:sz w:val="28"/>
          <w:szCs w:val="28"/>
        </w:rPr>
        <w:tab/>
        <w:t>75</w:t>
      </w:r>
      <w:r>
        <w:rPr>
          <w:rFonts w:ascii="宋体" w:eastAsia="宋体" w:hAnsi="宋体" w:cs="宋体" w:hint="eastAsia"/>
          <w:sz w:val="28"/>
          <w:szCs w:val="28"/>
        </w:rPr>
        <w:tab/>
        <w:t>65</w:t>
      </w:r>
      <w:r>
        <w:rPr>
          <w:rFonts w:ascii="宋体" w:eastAsia="宋体" w:hAnsi="宋体" w:cs="宋体" w:hint="eastAsia"/>
          <w:sz w:val="28"/>
          <w:szCs w:val="28"/>
        </w:rPr>
        <w:tab/>
        <w:t>30</w:t>
      </w:r>
    </w:p>
    <w:p w14:paraId="20D09019"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2 \* GB3 </w:instrText>
      </w:r>
      <w:r>
        <w:rPr>
          <w:rFonts w:ascii="宋体" w:eastAsia="宋体" w:hAnsi="宋体" w:cs="宋体" w:hint="eastAsia"/>
          <w:sz w:val="28"/>
          <w:szCs w:val="28"/>
        </w:rPr>
        <w:fldChar w:fldCharType="separate"/>
      </w:r>
      <w:r>
        <w:rPr>
          <w:rFonts w:ascii="宋体" w:eastAsia="宋体" w:hAnsi="宋体" w:cs="宋体" w:hint="eastAsia"/>
          <w:sz w:val="28"/>
          <w:szCs w:val="28"/>
        </w:rPr>
        <w:t>②</w:t>
      </w:r>
      <w:r>
        <w:rPr>
          <w:rFonts w:ascii="宋体" w:eastAsia="宋体" w:hAnsi="宋体" w:cs="宋体" w:hint="eastAsia"/>
          <w:sz w:val="28"/>
          <w:szCs w:val="28"/>
        </w:rPr>
        <w:fldChar w:fldCharType="end"/>
      </w:r>
      <w:r>
        <w:rPr>
          <w:rFonts w:ascii="宋体" w:eastAsia="宋体" w:hAnsi="宋体" w:cs="宋体" w:hint="eastAsia"/>
          <w:sz w:val="28"/>
          <w:szCs w:val="28"/>
        </w:rPr>
        <w:t>考试课程的总评成绩，（无实验课）要以期末考试成绩为主，课程评价由教师评价、互评、自评组成。</w:t>
      </w:r>
    </w:p>
    <w:p w14:paraId="7C34C34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3 \* GB3 </w:instrText>
      </w:r>
      <w:r>
        <w:rPr>
          <w:rFonts w:ascii="宋体" w:eastAsia="宋体" w:hAnsi="宋体" w:cs="宋体" w:hint="eastAsia"/>
          <w:sz w:val="28"/>
          <w:szCs w:val="28"/>
        </w:rPr>
        <w:fldChar w:fldCharType="separate"/>
      </w:r>
      <w:r>
        <w:rPr>
          <w:rFonts w:ascii="宋体" w:eastAsia="宋体" w:hAnsi="宋体" w:cs="宋体" w:hint="eastAsia"/>
          <w:sz w:val="28"/>
          <w:szCs w:val="28"/>
        </w:rPr>
        <w:t>③</w:t>
      </w:r>
      <w:r>
        <w:rPr>
          <w:rFonts w:ascii="宋体" w:eastAsia="宋体" w:hAnsi="宋体" w:cs="宋体" w:hint="eastAsia"/>
          <w:sz w:val="28"/>
          <w:szCs w:val="28"/>
        </w:rPr>
        <w:fldChar w:fldCharType="end"/>
      </w:r>
      <w:r>
        <w:rPr>
          <w:rFonts w:ascii="宋体" w:eastAsia="宋体" w:hAnsi="宋体" w:cs="宋体" w:hint="eastAsia"/>
          <w:sz w:val="28"/>
          <w:szCs w:val="28"/>
        </w:rPr>
        <w:t>按教学计划和教学大纲规定，单列成绩的实践课（包括实验课、</w:t>
      </w:r>
      <w:r>
        <w:rPr>
          <w:rFonts w:ascii="宋体" w:eastAsia="宋体" w:hAnsi="宋体" w:cs="宋体" w:hint="eastAsia"/>
          <w:sz w:val="28"/>
          <w:szCs w:val="28"/>
        </w:rPr>
        <w:lastRenderedPageBreak/>
        <w:t>实训课、技能坚定、大型作业等）要单独进行考核。若以实验实训为主，但又非单列成绩的实验课成绩应占该课程总评成绩的60%。</w:t>
      </w:r>
    </w:p>
    <w:p w14:paraId="0F357855"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4 \* GB3 </w:instrText>
      </w:r>
      <w:r>
        <w:rPr>
          <w:rFonts w:ascii="宋体" w:eastAsia="宋体" w:hAnsi="宋体" w:cs="宋体" w:hint="eastAsia"/>
          <w:sz w:val="28"/>
          <w:szCs w:val="28"/>
        </w:rPr>
        <w:fldChar w:fldCharType="separate"/>
      </w:r>
      <w:r>
        <w:rPr>
          <w:rFonts w:ascii="宋体" w:eastAsia="宋体" w:hAnsi="宋体" w:cs="宋体" w:hint="eastAsia"/>
          <w:sz w:val="28"/>
          <w:szCs w:val="28"/>
        </w:rPr>
        <w:t>④</w:t>
      </w:r>
      <w:r>
        <w:rPr>
          <w:rFonts w:ascii="宋体" w:eastAsia="宋体" w:hAnsi="宋体" w:cs="宋体" w:hint="eastAsia"/>
          <w:sz w:val="28"/>
          <w:szCs w:val="28"/>
        </w:rPr>
        <w:fldChar w:fldCharType="end"/>
      </w:r>
      <w:r>
        <w:rPr>
          <w:rFonts w:ascii="宋体" w:eastAsia="宋体" w:hAnsi="宋体" w:cs="宋体" w:hint="eastAsia"/>
          <w:sz w:val="28"/>
          <w:szCs w:val="28"/>
        </w:rPr>
        <w:t>跨学期、学年的课程，不论考试课或考查课，均按学年平均成绩统计。</w:t>
      </w:r>
    </w:p>
    <w:p w14:paraId="11560510"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5 \* GB3 </w:instrText>
      </w:r>
      <w:r>
        <w:rPr>
          <w:rFonts w:ascii="宋体" w:eastAsia="宋体" w:hAnsi="宋体" w:cs="宋体" w:hint="eastAsia"/>
          <w:sz w:val="28"/>
          <w:szCs w:val="28"/>
        </w:rPr>
        <w:fldChar w:fldCharType="separate"/>
      </w:r>
      <w:r>
        <w:rPr>
          <w:rFonts w:ascii="宋体" w:eastAsia="宋体" w:hAnsi="宋体" w:cs="宋体" w:hint="eastAsia"/>
          <w:sz w:val="28"/>
          <w:szCs w:val="28"/>
        </w:rPr>
        <w:t>⑤</w:t>
      </w:r>
      <w:r>
        <w:rPr>
          <w:rFonts w:ascii="宋体" w:eastAsia="宋体" w:hAnsi="宋体" w:cs="宋体" w:hint="eastAsia"/>
          <w:sz w:val="28"/>
          <w:szCs w:val="28"/>
        </w:rPr>
        <w:fldChar w:fldCharType="end"/>
      </w:r>
      <w:r>
        <w:rPr>
          <w:rFonts w:ascii="宋体" w:eastAsia="宋体" w:hAnsi="宋体" w:cs="宋体" w:hint="eastAsia"/>
          <w:sz w:val="28"/>
          <w:szCs w:val="28"/>
        </w:rPr>
        <w:t>考查课总评成绩要根据平时考核综合评定，因此，平时各种考核采集分数，每学期不少于三个。</w:t>
      </w:r>
    </w:p>
    <w:p w14:paraId="2C0CE26C"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6 \* GB3 </w:instrText>
      </w:r>
      <w:r>
        <w:rPr>
          <w:rFonts w:ascii="宋体" w:eastAsia="宋体" w:hAnsi="宋体" w:cs="宋体" w:hint="eastAsia"/>
          <w:sz w:val="28"/>
          <w:szCs w:val="28"/>
        </w:rPr>
        <w:fldChar w:fldCharType="separate"/>
      </w:r>
      <w:r>
        <w:rPr>
          <w:rFonts w:ascii="宋体" w:eastAsia="宋体" w:hAnsi="宋体" w:cs="宋体" w:hint="eastAsia"/>
          <w:sz w:val="28"/>
          <w:szCs w:val="28"/>
        </w:rPr>
        <w:t>⑥</w:t>
      </w:r>
      <w:r>
        <w:rPr>
          <w:rFonts w:ascii="宋体" w:eastAsia="宋体" w:hAnsi="宋体" w:cs="宋体" w:hint="eastAsia"/>
          <w:sz w:val="28"/>
          <w:szCs w:val="28"/>
        </w:rPr>
        <w:fldChar w:fldCharType="end"/>
      </w:r>
      <w:r>
        <w:rPr>
          <w:rFonts w:ascii="宋体" w:eastAsia="宋体" w:hAnsi="宋体" w:cs="宋体" w:hint="eastAsia"/>
          <w:sz w:val="28"/>
          <w:szCs w:val="28"/>
        </w:rPr>
        <w:t>实习考查要以实习报告为主，结合实习记录、操作技能的掌握程度及表现，评定实习成绩。</w:t>
      </w:r>
    </w:p>
    <w:p w14:paraId="05571823"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7 \* GB3 </w:instrText>
      </w:r>
      <w:r>
        <w:rPr>
          <w:rFonts w:ascii="宋体" w:eastAsia="宋体" w:hAnsi="宋体" w:cs="宋体" w:hint="eastAsia"/>
          <w:sz w:val="28"/>
          <w:szCs w:val="28"/>
        </w:rPr>
        <w:fldChar w:fldCharType="separate"/>
      </w:r>
      <w:r>
        <w:rPr>
          <w:rFonts w:ascii="宋体" w:eastAsia="宋体" w:hAnsi="宋体" w:cs="宋体" w:hint="eastAsia"/>
          <w:sz w:val="28"/>
          <w:szCs w:val="28"/>
        </w:rPr>
        <w:t>⑦</w:t>
      </w:r>
      <w:r>
        <w:rPr>
          <w:rFonts w:ascii="宋体" w:eastAsia="宋体" w:hAnsi="宋体" w:cs="宋体" w:hint="eastAsia"/>
          <w:sz w:val="28"/>
          <w:szCs w:val="28"/>
        </w:rPr>
        <w:fldChar w:fldCharType="end"/>
      </w:r>
      <w:r>
        <w:rPr>
          <w:rFonts w:ascii="宋体" w:eastAsia="宋体" w:hAnsi="宋体" w:cs="宋体" w:hint="eastAsia"/>
          <w:sz w:val="28"/>
          <w:szCs w:val="28"/>
        </w:rPr>
        <w:t>凡符合下列情况之一者，该课程总评为零分：①考试舞弊；②旷考；③一学期内欠交作业超过三分之一；④一学期内该门课程无故缺课累计超过三分之一。</w:t>
      </w:r>
    </w:p>
    <w:p w14:paraId="7945B474"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 8 \* GB3 </w:instrText>
      </w:r>
      <w:r>
        <w:rPr>
          <w:rFonts w:ascii="宋体" w:eastAsia="宋体" w:hAnsi="宋体" w:cs="宋体" w:hint="eastAsia"/>
          <w:sz w:val="28"/>
          <w:szCs w:val="28"/>
        </w:rPr>
        <w:fldChar w:fldCharType="separate"/>
      </w:r>
      <w:r>
        <w:rPr>
          <w:rFonts w:ascii="宋体" w:eastAsia="宋体" w:hAnsi="宋体" w:cs="宋体" w:hint="eastAsia"/>
          <w:sz w:val="28"/>
          <w:szCs w:val="28"/>
        </w:rPr>
        <w:t>⑧</w:t>
      </w:r>
      <w:r>
        <w:rPr>
          <w:rFonts w:ascii="宋体" w:eastAsia="宋体" w:hAnsi="宋体" w:cs="宋体" w:hint="eastAsia"/>
          <w:sz w:val="28"/>
          <w:szCs w:val="28"/>
        </w:rPr>
        <w:fldChar w:fldCharType="end"/>
      </w:r>
      <w:r>
        <w:rPr>
          <w:rFonts w:ascii="宋体" w:eastAsia="宋体" w:hAnsi="宋体" w:cs="宋体" w:hint="eastAsia"/>
          <w:sz w:val="28"/>
          <w:szCs w:val="28"/>
        </w:rPr>
        <w:t>实行学分制管理，凡参加课程规定的考核，学期总评成绩在60分（或及格）以上，可获得相应课程的学分。学生学习成绩的质量可采用绩点分计算。</w:t>
      </w:r>
    </w:p>
    <w:p w14:paraId="0228B9C2"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sz w:val="28"/>
          <w:szCs w:val="28"/>
        </w:rPr>
        <w:t>5</w:t>
      </w:r>
      <w:r>
        <w:rPr>
          <w:rFonts w:ascii="宋体" w:eastAsia="宋体" w:hAnsi="宋体" w:cs="宋体" w:hint="eastAsia"/>
          <w:sz w:val="28"/>
          <w:szCs w:val="28"/>
        </w:rPr>
        <w:t>、毕业考核</w:t>
      </w:r>
    </w:p>
    <w:p w14:paraId="6F6B0571"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毕业考核是根据专业培养目标进行的一种综合性教学考核和检查。学生结业方式一般有毕业考试、毕业设计或毕业论文。</w:t>
      </w:r>
    </w:p>
    <w:p w14:paraId="77BCA235"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（1）毕业考试</w:t>
      </w:r>
    </w:p>
    <w:p w14:paraId="1AA7BA3A"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教学计划规定不进行毕业设计（或毕业论文）的专业，一般应以毕业考试对学生几全面的成绩考核。它是一种综合本专业有关课程的理论知识和实践技能的考试，必须安排在毕业实习后进行。毕业考试方式，可以理论与实操结合，可以笔试，也可以口试。毕业考试不能</w:t>
      </w:r>
      <w:r>
        <w:rPr>
          <w:rFonts w:ascii="宋体" w:eastAsia="宋体" w:hAnsi="宋体" w:cs="宋体" w:hint="eastAsia"/>
          <w:sz w:val="28"/>
          <w:szCs w:val="28"/>
        </w:rPr>
        <w:lastRenderedPageBreak/>
        <w:t>用某门课程单一考试来代替。</w:t>
      </w:r>
    </w:p>
    <w:p w14:paraId="2F9FF6F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考试提路、标准答案及评分标准应由专业教研组组长和具有中级以上职称的本专业教师组成命题小组拟定，教务管理部门审核，报教学副校长批准实施。</w:t>
      </w:r>
    </w:p>
    <w:p w14:paraId="26D369C2"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（2）毕业设计</w:t>
      </w:r>
    </w:p>
    <w:p w14:paraId="178CF824"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毕业设计一般是工科类专业学生结业方式。</w:t>
      </w:r>
    </w:p>
    <w:p w14:paraId="16184D8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毕业设计是学生在毕业实习基础上，综合运用所学的知识和技能解决生产实际问题，在教师指导下完成的一次学习任务，须进行答辩。教师根据学生的独立完成任务书中所规定文件、图表、说明书的质量和答辩的质量评定成绩（或计算学分）。</w:t>
      </w:r>
    </w:p>
    <w:p w14:paraId="3D63F736"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（3）毕业论文</w:t>
      </w:r>
    </w:p>
    <w:p w14:paraId="3F0F960E"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在教师的指导下，学生通过毕业实习，在对现场进行调查研究和搜集资料的基础上，综合运用所学的知识和技能，提出课题，撰写论文并进行答辩。教师根据毕业论文的论点、论证和结论及学生答辩的质量评定成绩（或计算学分）。</w:t>
      </w:r>
    </w:p>
    <w:p w14:paraId="53FC5CD8"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若只进行毕业实习或综合训练的专业，实习结束后，学生必须根据实习大纲要求写出实习报告（含有关技术文件）交指导教师批阅。教师批阅要制定评分标准，评定成绩。若进行答辩，教师要根据学生答辩的质量和指导教师对实习报告的批语评定成绩（或计算学分）。</w:t>
      </w:r>
    </w:p>
    <w:p w14:paraId="1382A86F"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毕业设计或论文、毕业实习或综合训练的实习报告、答辩成绩评定，一律采用五级计分法。</w:t>
      </w:r>
    </w:p>
    <w:p w14:paraId="16845543"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毕业考核成绩均应单独列入学生成绩册</w:t>
      </w:r>
    </w:p>
    <w:p w14:paraId="6DC7A1E3" w14:textId="77777777" w:rsidR="00DE0336" w:rsidRDefault="00DE0336" w:rsidP="00DE0336">
      <w:pPr>
        <w:pStyle w:val="2"/>
        <w:rPr>
          <w:rFonts w:ascii="Times New Roman" w:hAnsi="Times New Roman"/>
          <w:bCs w:val="0"/>
          <w:szCs w:val="24"/>
          <w:lang w:val="en-US"/>
        </w:rPr>
      </w:pPr>
      <w:bookmarkStart w:id="65" w:name="_Toc18713"/>
      <w:bookmarkStart w:id="66" w:name="_Toc86742769"/>
      <w:bookmarkStart w:id="67" w:name="_Toc29730"/>
      <w:r>
        <w:rPr>
          <w:rFonts w:ascii="Times New Roman" w:hAnsi="Times New Roman" w:hint="eastAsia"/>
          <w:bCs w:val="0"/>
          <w:szCs w:val="24"/>
          <w:lang w:val="en-US"/>
        </w:rPr>
        <w:lastRenderedPageBreak/>
        <w:t>（六）质量管理</w:t>
      </w:r>
      <w:bookmarkEnd w:id="65"/>
      <w:bookmarkEnd w:id="66"/>
      <w:bookmarkEnd w:id="67"/>
    </w:p>
    <w:p w14:paraId="1E9A644C" w14:textId="77777777" w:rsidR="00DE0336" w:rsidRDefault="00DE0336" w:rsidP="00DE0336">
      <w:pPr>
        <w:overflowPunct w:val="0"/>
        <w:adjustRightInd w:val="0"/>
        <w:spacing w:line="360" w:lineRule="auto"/>
        <w:ind w:firstLineChars="200" w:firstLine="560"/>
        <w:rPr>
          <w:rFonts w:ascii="宋体" w:eastAsia="宋体" w:hAnsi="宋体" w:cs="宋体"/>
          <w:bCs/>
          <w:sz w:val="28"/>
          <w:szCs w:val="28"/>
        </w:rPr>
      </w:pPr>
      <w:r>
        <w:rPr>
          <w:rFonts w:ascii="宋体" w:eastAsia="宋体" w:hAnsi="宋体" w:cs="宋体" w:hint="eastAsia"/>
          <w:sz w:val="28"/>
          <w:szCs w:val="28"/>
        </w:rPr>
        <w:t>为保证培养规格，促使教学效果达到课程计划、教学大纲和教科书所规定的要求，对教学过程和效果进行指导、控制的活动。质量管理是教学管理的核心。对照教学质量的标准，依据教学目标，进行教学质量管理检查和评价，通过与教育质量标准的对照比较，发现问题，改进教学;进行教学质量分析，找出解决或改进教学的路线和方法;进行教学质量控制，依据分析结果，实施改进措施。</w:t>
      </w:r>
    </w:p>
    <w:p w14:paraId="24068191" w14:textId="77777777" w:rsidR="00DE0336" w:rsidRDefault="00DE0336" w:rsidP="00DE0336">
      <w:pPr>
        <w:pStyle w:val="1"/>
        <w:rPr>
          <w:rFonts w:ascii="Times New Roman" w:hAnsi="Times New Roman"/>
          <w:bCs w:val="0"/>
          <w:szCs w:val="24"/>
          <w:lang w:val="en-US"/>
        </w:rPr>
      </w:pPr>
      <w:bookmarkStart w:id="68" w:name="_Toc24610"/>
      <w:bookmarkStart w:id="69" w:name="_Toc19536"/>
      <w:bookmarkStart w:id="70" w:name="_Toc86742770"/>
      <w:r>
        <w:rPr>
          <w:rFonts w:ascii="Times New Roman" w:hAnsi="Times New Roman" w:hint="eastAsia"/>
          <w:bCs w:val="0"/>
          <w:szCs w:val="24"/>
          <w:lang w:val="en-US"/>
        </w:rPr>
        <w:t>九、毕业要求</w:t>
      </w:r>
      <w:bookmarkEnd w:id="68"/>
      <w:bookmarkEnd w:id="69"/>
      <w:bookmarkEnd w:id="70"/>
    </w:p>
    <w:p w14:paraId="28A555DE" w14:textId="77777777" w:rsidR="00DE0336" w:rsidRDefault="00DE0336" w:rsidP="00DE0336">
      <w:pPr>
        <w:pStyle w:val="2"/>
        <w:rPr>
          <w:rFonts w:ascii="宋体" w:hAnsi="宋体" w:cs="宋体"/>
          <w:sz w:val="28"/>
          <w:szCs w:val="28"/>
        </w:rPr>
      </w:pPr>
      <w:bookmarkStart w:id="71" w:name="_Toc119054949"/>
      <w:bookmarkStart w:id="72" w:name="_Toc2325"/>
      <w:r>
        <w:rPr>
          <w:rFonts w:ascii="Times New Roman" w:hAnsi="Times New Roman" w:hint="eastAsia"/>
          <w:bCs w:val="0"/>
          <w:szCs w:val="24"/>
          <w:lang w:val="en-US"/>
        </w:rPr>
        <w:t>（一）毕业学分及证书要求</w:t>
      </w:r>
      <w:bookmarkEnd w:id="71"/>
      <w:bookmarkEnd w:id="72"/>
    </w:p>
    <w:p w14:paraId="69DBF658"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bookmarkStart w:id="73" w:name="_Hlk120537746"/>
      <w:r>
        <w:rPr>
          <w:rFonts w:ascii="宋体" w:eastAsia="宋体" w:hAnsi="宋体" w:cs="宋体" w:hint="eastAsia"/>
          <w:sz w:val="28"/>
          <w:szCs w:val="28"/>
        </w:rPr>
        <w:t>1、课程学分为125分，素质教育学分为75分，岗位实习学分为50分。学生在校期间必须取得210学分的毕业总学分，且取得各类学分的80%方可毕业。其中毕业总学分高于各类学分80%总和的学分（10分）可以从课程学分、素质教育学分、岗位实习学分三类学分中任意获取。</w:t>
      </w:r>
    </w:p>
    <w:p w14:paraId="36867FDC"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给学生提供发展、创造的空间，鼓励学生通过参与专业有关的企业实践、参加技能竞赛、发表论文、申请发明专利等形式，获取的专业教学计划外的学分，经学院认定后，存入学生学分银行内，具体规定可按照《贵州建设职业技术学院学分银行认定（转换）管理办法》执行。</w:t>
      </w:r>
    </w:p>
    <w:p w14:paraId="60E3F85B" w14:textId="77777777" w:rsidR="00DE0336" w:rsidRDefault="00DE0336" w:rsidP="00DE0336">
      <w:pPr>
        <w:overflowPunct w:val="0"/>
        <w:adjustRightInd w:val="0"/>
        <w:spacing w:line="360" w:lineRule="auto"/>
        <w:ind w:firstLineChars="200" w:firstLine="560"/>
        <w:rPr>
          <w:rFonts w:ascii="宋体" w:eastAsia="宋体" w:hAnsi="宋体" w:cs="宋体"/>
          <w:sz w:val="28"/>
          <w:szCs w:val="28"/>
        </w:rPr>
      </w:pPr>
      <w:bookmarkStart w:id="74" w:name="_Hlk120537757"/>
      <w:bookmarkEnd w:id="73"/>
      <w:r>
        <w:rPr>
          <w:rFonts w:ascii="宋体" w:eastAsia="宋体" w:hAnsi="宋体" w:cs="宋体" w:hint="eastAsia"/>
          <w:sz w:val="28"/>
          <w:szCs w:val="28"/>
        </w:rPr>
        <w:t>2、在校期间取得  网店运营推广、初级电子商务师等职业技能等级证书</w:t>
      </w:r>
      <w:bookmarkEnd w:id="74"/>
      <w:r>
        <w:rPr>
          <w:rFonts w:ascii="宋体" w:eastAsia="宋体" w:hAnsi="宋体" w:cs="宋体" w:hint="eastAsia"/>
          <w:sz w:val="28"/>
          <w:szCs w:val="28"/>
        </w:rPr>
        <w:t>。（根据自身专业情况填写）</w:t>
      </w:r>
    </w:p>
    <w:p w14:paraId="4DD32062" w14:textId="77777777" w:rsidR="00D108BC" w:rsidRPr="00DE0336" w:rsidRDefault="00D108BC"/>
    <w:sectPr w:rsidR="00D108BC" w:rsidRPr="00DE03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D2496" w14:textId="77777777" w:rsidR="009352DC" w:rsidRDefault="009352DC">
      <w:r>
        <w:separator/>
      </w:r>
    </w:p>
  </w:endnote>
  <w:endnote w:type="continuationSeparator" w:id="0">
    <w:p w14:paraId="48D95BB9" w14:textId="77777777" w:rsidR="009352DC" w:rsidRDefault="0093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4D0A" w14:textId="7E43A703" w:rsidR="00D62792" w:rsidRDefault="00DE0336">
    <w:pPr>
      <w:pStyle w:val="a3"/>
    </w:pPr>
    <w:r>
      <w:rPr>
        <w:noProof/>
      </w:rPr>
      <mc:AlternateContent>
        <mc:Choice Requires="wps">
          <w:drawing>
            <wp:anchor distT="0" distB="0" distL="114300" distR="114300" simplePos="0" relativeHeight="251659264" behindDoc="0" locked="0" layoutInCell="1" allowOverlap="1" wp14:anchorId="34308148" wp14:editId="066F7E0F">
              <wp:simplePos x="0" y="0"/>
              <wp:positionH relativeFrom="margin">
                <wp:align>center</wp:align>
              </wp:positionH>
              <wp:positionV relativeFrom="paragraph">
                <wp:posOffset>0</wp:posOffset>
              </wp:positionV>
              <wp:extent cx="58420" cy="139700"/>
              <wp:effectExtent l="0" t="0" r="0" b="0"/>
              <wp:wrapNone/>
              <wp:docPr id="156078105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16524" w14:textId="77777777" w:rsidR="00D62792"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34308148" id="_x0000_t202" coordsize="21600,21600" o:spt="202" path="m,l,21600r21600,l21600,xe">
              <v:stroke joinstyle="miter"/>
              <v:path gradientshapeok="t" o:connecttype="rect"/>
            </v:shapetype>
            <v:shape id="文本框 1" o:spid="_x0000_s1026" type="#_x0000_t202" style="position:absolute;left:0;text-align:left;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mKTgIAAPoEAAAOAAAAZHJzL2Uyb0RvYy54bWysVEuP0zAQviPxHyzfadIuuyxR01Xpqgip&#10;YlcUxNl17CZa22PZ3ibl1zN2HkXAZREXZ+J5fzOfl3edVuQknG/AlHQ+yykRhkPVmGNJv33dvrml&#10;xAdmKqbAiJKehad3q9evlq0txAJqUJVwBIMYX7S2pHUItsgyz2uhmZ+BFQaVEpxmAX/dMascazG6&#10;Vtkiz2+yFlxlHXDhPd7e90q6SvGlFDw8SOlFIKqkWFtIp0vnIZ7ZasmKo2O2bvhQBvuHKjRrDCad&#10;Qt2zwMiza/4IpRvuwIMMMw46AykbLlIP2M08/62bfc2sSL0gON5OMPn/F5Z/Pu3toyOh+wAdDjA1&#10;4e0O+JNHbLLW+mKwiZj6wqN1bLSTTscvtkDQEbE9T3iKLhCOl9e3bxeo4KiZX71/lye4s4uvdT58&#10;FKBJFErqcFopPzvtfIjZWTGaxFQGto1SaWLKkLakN1fXeXKYNOihzFB2X2mqOZyViBGU+SIkaapU&#10;cLxIeyY2ypETww1hnAsT5nErUiS0jlYS077EcbCPriLt4EucJ4+UGUyYnHVjwPUDivS4lF09jSXL&#10;3n5EoO87QhC6Q4ddRfEA1Rkn7qAng7d82yD+O+bDI3O4/TgyZHR4wEMqQJxhkCipwf342320x6VE&#10;LSUtsqmkBulOifpkcFkj8UbBjcJhFMyz3gCCP8eXwvIkooMLahSlA/0dab6OOVDFDMdMJQ2juAk9&#10;o/GZ4GK9TkZIL8vCzuwtv6z1+jngDqXVuiAxgIUES1MfHoPI4F//k9XlyVr9BAAA//8DAFBLAwQU&#10;AAYACAAAACEA0jZEfNgAAAACAQAADwAAAGRycy9kb3ducmV2LnhtbEyPwU7DMBBE70j9B2uRuFGH&#10;gFAJcapSEY5IND1wdOMlCdjryHbT8PcsXOhlpdGMZt6W69lZMWGIgycFN8sMBFLrzUCdgn1TX69A&#10;xKTJaOsJFXxjhHW1uCh1YfyJ3nDapU5wCcVCK+hTGgspY9uj03HpRyT2PnxwOrEMnTRBn7jcWZln&#10;2b10eiBe6PWI2x7br93RKdjWTRMmjMG+40t9+/n6dIfPs1JXl/PmEUTCOf2H4Ref0aFipoM/konC&#10;KuBH0t9l7yEHcVCQ5xnIqpTn6NUPAAAA//8DAFBLAQItABQABgAIAAAAIQC2gziS/gAAAOEBAAAT&#10;AAAAAAAAAAAAAAAAAAAAAABbQ29udGVudF9UeXBlc10ueG1sUEsBAi0AFAAGAAgAAAAhADj9If/W&#10;AAAAlAEAAAsAAAAAAAAAAAAAAAAALwEAAF9yZWxzLy5yZWxzUEsBAi0AFAAGAAgAAAAhAEiwCYpO&#10;AgAA+gQAAA4AAAAAAAAAAAAAAAAALgIAAGRycy9lMm9Eb2MueG1sUEsBAi0AFAAGAAgAAAAhANI2&#10;RHzYAAAAAgEAAA8AAAAAAAAAAAAAAAAAqAQAAGRycy9kb3ducmV2LnhtbFBLBQYAAAAABAAEAPMA&#10;AACtBQAAAAA=&#10;" filled="f" stroked="f" strokeweight=".5pt">
              <v:textbox style="mso-fit-shape-to-text:t" inset="0,0,0,0">
                <w:txbxContent>
                  <w:p w14:paraId="50E16524" w14:textId="77777777" w:rsidR="00D62792"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7C14B" w14:textId="77777777" w:rsidR="009352DC" w:rsidRDefault="009352DC">
      <w:r>
        <w:separator/>
      </w:r>
    </w:p>
  </w:footnote>
  <w:footnote w:type="continuationSeparator" w:id="0">
    <w:p w14:paraId="2108EE37" w14:textId="77777777" w:rsidR="009352DC" w:rsidRDefault="00935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A659F"/>
    <w:multiLevelType w:val="multilevel"/>
    <w:tmpl w:val="7D4A659F"/>
    <w:lvl w:ilvl="0">
      <w:start w:val="1"/>
      <w:numFmt w:val="decimal"/>
      <w:lvlText w:val="(%1)"/>
      <w:lvlJc w:val="left"/>
      <w:pPr>
        <w:ind w:left="860" w:hanging="420"/>
      </w:pPr>
      <w:rPr>
        <w:rFonts w:hint="eastAsia"/>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16cid:durableId="10859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336"/>
    <w:rsid w:val="009352DC"/>
    <w:rsid w:val="00D108BC"/>
    <w:rsid w:val="00D62792"/>
    <w:rsid w:val="00DE0336"/>
    <w:rsid w:val="00E14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B647C"/>
  <w15:chartTrackingRefBased/>
  <w15:docId w15:val="{978CC890-B8B8-4603-9E92-3E8963B9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336"/>
    <w:pPr>
      <w:widowControl w:val="0"/>
      <w:jc w:val="both"/>
    </w:pPr>
  </w:style>
  <w:style w:type="paragraph" w:styleId="1">
    <w:name w:val="heading 1"/>
    <w:basedOn w:val="a"/>
    <w:next w:val="a"/>
    <w:link w:val="10"/>
    <w:uiPriority w:val="9"/>
    <w:qFormat/>
    <w:rsid w:val="00DE0336"/>
    <w:pPr>
      <w:keepNext/>
      <w:keepLines/>
      <w:spacing w:before="100" w:after="90" w:line="578" w:lineRule="auto"/>
      <w:outlineLvl w:val="0"/>
    </w:pPr>
    <w:rPr>
      <w:rFonts w:ascii="Calibri" w:eastAsia="黑体" w:hAnsi="Calibri" w:cs="Times New Roman"/>
      <w:b/>
      <w:bCs/>
      <w:kern w:val="44"/>
      <w:sz w:val="32"/>
      <w:szCs w:val="44"/>
      <w:lang w:val="zh-CN"/>
    </w:rPr>
  </w:style>
  <w:style w:type="paragraph" w:styleId="2">
    <w:name w:val="heading 2"/>
    <w:basedOn w:val="a"/>
    <w:next w:val="a"/>
    <w:link w:val="20"/>
    <w:uiPriority w:val="9"/>
    <w:qFormat/>
    <w:rsid w:val="00DE0336"/>
    <w:pPr>
      <w:keepNext/>
      <w:keepLines/>
      <w:spacing w:before="20" w:after="20" w:line="416" w:lineRule="auto"/>
      <w:jc w:val="left"/>
      <w:outlineLvl w:val="1"/>
    </w:pPr>
    <w:rPr>
      <w:rFonts w:ascii="Cambria" w:eastAsia="宋体" w:hAnsi="Cambria" w:cs="Times New Roman"/>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E0336"/>
    <w:rPr>
      <w:rFonts w:ascii="Calibri" w:eastAsia="黑体" w:hAnsi="Calibri" w:cs="Times New Roman"/>
      <w:b/>
      <w:bCs/>
      <w:kern w:val="44"/>
      <w:sz w:val="32"/>
      <w:szCs w:val="44"/>
      <w:lang w:val="zh-CN"/>
    </w:rPr>
  </w:style>
  <w:style w:type="character" w:customStyle="1" w:styleId="20">
    <w:name w:val="标题 2 字符"/>
    <w:basedOn w:val="a0"/>
    <w:link w:val="2"/>
    <w:uiPriority w:val="9"/>
    <w:qFormat/>
    <w:rsid w:val="00DE0336"/>
    <w:rPr>
      <w:rFonts w:ascii="Cambria" w:eastAsia="宋体" w:hAnsi="Cambria" w:cs="Times New Roman"/>
      <w:b/>
      <w:bCs/>
      <w:sz w:val="32"/>
      <w:szCs w:val="32"/>
      <w:lang w:val="zh-CN"/>
    </w:rPr>
  </w:style>
  <w:style w:type="paragraph" w:styleId="a3">
    <w:name w:val="Body Text Indent"/>
    <w:basedOn w:val="a"/>
    <w:link w:val="a4"/>
    <w:qFormat/>
    <w:rsid w:val="00DE0336"/>
    <w:pPr>
      <w:spacing w:after="120"/>
      <w:ind w:leftChars="200" w:left="420"/>
    </w:pPr>
    <w:rPr>
      <w:szCs w:val="24"/>
    </w:rPr>
  </w:style>
  <w:style w:type="character" w:customStyle="1" w:styleId="a4">
    <w:name w:val="正文文本缩进 字符"/>
    <w:basedOn w:val="a0"/>
    <w:link w:val="a3"/>
    <w:qFormat/>
    <w:rsid w:val="00DE0336"/>
    <w:rPr>
      <w:szCs w:val="24"/>
    </w:rPr>
  </w:style>
  <w:style w:type="paragraph" w:styleId="a5">
    <w:name w:val="footer"/>
    <w:basedOn w:val="a"/>
    <w:link w:val="a6"/>
    <w:uiPriority w:val="99"/>
    <w:unhideWhenUsed/>
    <w:qFormat/>
    <w:rsid w:val="00DE0336"/>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DE0336"/>
    <w:rPr>
      <w:sz w:val="18"/>
      <w:szCs w:val="18"/>
    </w:rPr>
  </w:style>
  <w:style w:type="paragraph" w:styleId="TOC1">
    <w:name w:val="toc 1"/>
    <w:basedOn w:val="a"/>
    <w:next w:val="a"/>
    <w:uiPriority w:val="39"/>
    <w:unhideWhenUsed/>
    <w:qFormat/>
    <w:rsid w:val="00DE0336"/>
    <w:rPr>
      <w:rFonts w:ascii="Calibri" w:eastAsia="宋体" w:hAnsi="Calibri" w:cs="Times New Roman"/>
    </w:rPr>
  </w:style>
  <w:style w:type="paragraph" w:styleId="TOC2">
    <w:name w:val="toc 2"/>
    <w:basedOn w:val="a"/>
    <w:next w:val="a"/>
    <w:uiPriority w:val="39"/>
    <w:unhideWhenUsed/>
    <w:qFormat/>
    <w:rsid w:val="00DE0336"/>
    <w:pPr>
      <w:ind w:leftChars="200" w:left="420"/>
    </w:pPr>
    <w:rPr>
      <w:rFonts w:ascii="Calibri" w:eastAsia="宋体" w:hAnsi="Calibri" w:cs="Times New Roman"/>
    </w:rPr>
  </w:style>
  <w:style w:type="paragraph" w:styleId="a7">
    <w:name w:val="Body Text"/>
    <w:basedOn w:val="a"/>
    <w:link w:val="a8"/>
    <w:uiPriority w:val="99"/>
    <w:semiHidden/>
    <w:unhideWhenUsed/>
    <w:rsid w:val="00DE0336"/>
    <w:pPr>
      <w:spacing w:after="120"/>
    </w:pPr>
  </w:style>
  <w:style w:type="character" w:customStyle="1" w:styleId="a8">
    <w:name w:val="正文文本 字符"/>
    <w:basedOn w:val="a0"/>
    <w:link w:val="a7"/>
    <w:uiPriority w:val="99"/>
    <w:semiHidden/>
    <w:rsid w:val="00DE0336"/>
  </w:style>
  <w:style w:type="paragraph" w:styleId="a9">
    <w:name w:val="Body Text First Indent"/>
    <w:basedOn w:val="a7"/>
    <w:link w:val="aa"/>
    <w:uiPriority w:val="99"/>
    <w:unhideWhenUsed/>
    <w:qFormat/>
    <w:rsid w:val="00DE0336"/>
    <w:pPr>
      <w:ind w:firstLineChars="100" w:firstLine="420"/>
    </w:pPr>
    <w:rPr>
      <w:rFonts w:ascii="Times New Roman" w:eastAsia="宋体" w:hAnsi="Times New Roman" w:cs="Times New Roman"/>
      <w:szCs w:val="24"/>
    </w:rPr>
  </w:style>
  <w:style w:type="character" w:customStyle="1" w:styleId="aa">
    <w:name w:val="正文文本首行缩进 字符"/>
    <w:basedOn w:val="a8"/>
    <w:link w:val="a9"/>
    <w:uiPriority w:val="99"/>
    <w:qFormat/>
    <w:rsid w:val="00DE0336"/>
    <w:rPr>
      <w:rFonts w:ascii="Times New Roman" w:eastAsia="宋体" w:hAnsi="Times New Roman" w:cs="Times New Roman"/>
      <w:szCs w:val="24"/>
    </w:rPr>
  </w:style>
  <w:style w:type="paragraph" w:customStyle="1" w:styleId="ab">
    <w:name w:val="人才培养正文"/>
    <w:basedOn w:val="a"/>
    <w:link w:val="ac"/>
    <w:uiPriority w:val="1"/>
    <w:qFormat/>
    <w:rsid w:val="00DE0336"/>
    <w:pPr>
      <w:autoSpaceDE w:val="0"/>
      <w:autoSpaceDN w:val="0"/>
      <w:spacing w:before="240" w:after="240" w:line="440" w:lineRule="exact"/>
      <w:ind w:leftChars="400" w:left="400" w:rightChars="200" w:right="200" w:firstLineChars="200" w:firstLine="200"/>
      <w:jc w:val="left"/>
    </w:pPr>
    <w:rPr>
      <w:rFonts w:ascii="宋体" w:eastAsia="宋体" w:hAnsi="宋体" w:cs="宋体"/>
      <w:kern w:val="0"/>
      <w:sz w:val="28"/>
      <w:lang w:val="zh-CN" w:bidi="zh-CN"/>
    </w:rPr>
  </w:style>
  <w:style w:type="character" w:customStyle="1" w:styleId="ac">
    <w:name w:val="人才培养正文 字符"/>
    <w:basedOn w:val="a0"/>
    <w:link w:val="ab"/>
    <w:uiPriority w:val="1"/>
    <w:qFormat/>
    <w:rsid w:val="00DE0336"/>
    <w:rPr>
      <w:rFonts w:ascii="宋体" w:eastAsia="宋体" w:hAnsi="宋体" w:cs="宋体"/>
      <w:kern w:val="0"/>
      <w:sz w:val="28"/>
      <w:lang w:val="zh-CN" w:bidi="zh-CN"/>
    </w:rPr>
  </w:style>
  <w:style w:type="paragraph" w:customStyle="1" w:styleId="Bodytext1">
    <w:name w:val="Body text|1"/>
    <w:basedOn w:val="a"/>
    <w:qFormat/>
    <w:rsid w:val="00DE0336"/>
    <w:pPr>
      <w:spacing w:line="360" w:lineRule="auto"/>
      <w:ind w:firstLine="400"/>
    </w:pPr>
    <w:rPr>
      <w:rFonts w:ascii="MingLiU" w:eastAsia="MingLiU" w:hAnsi="MingLiU" w:cs="MingLiU"/>
      <w:sz w:val="19"/>
      <w:szCs w:val="19"/>
      <w:lang w:val="zh-TW" w:eastAsia="zh-TW" w:bidi="zh-TW"/>
    </w:rPr>
  </w:style>
  <w:style w:type="character" w:customStyle="1" w:styleId="font41">
    <w:name w:val="font41"/>
    <w:basedOn w:val="a0"/>
    <w:qFormat/>
    <w:rsid w:val="00DE0336"/>
    <w:rPr>
      <w:rFonts w:ascii="Times New Roman" w:hAnsi="Times New Roman" w:cs="Times New Roman" w:hint="default"/>
      <w:b/>
      <w:bCs/>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2546</Words>
  <Characters>14513</Characters>
  <Application>Microsoft Office Word</Application>
  <DocSecurity>0</DocSecurity>
  <Lines>120</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2023-09-14T06:11:00Z</dcterms:created>
  <dcterms:modified xsi:type="dcterms:W3CDTF">2023-09-21T00:30:00Z</dcterms:modified>
</cp:coreProperties>
</file>